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8D4D40">
        <w:rPr>
          <w:rFonts w:ascii="Calibri" w:hAnsi="Calibri" w:cs="Calibri"/>
          <w:b/>
          <w:i/>
          <w:color w:val="000000"/>
        </w:rPr>
        <w:t>июл</w:t>
      </w:r>
      <w:r w:rsidR="00C44E1B">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w:t>
      </w:r>
      <w:r w:rsidR="0085144F">
        <w:rPr>
          <w:rFonts w:ascii="Calibri" w:hAnsi="Calibri" w:cs="Calibri"/>
          <w:b/>
          <w:i/>
          <w:color w:val="000000"/>
        </w:rPr>
        <w:t>20</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w:t>
      </w:r>
      <w:r w:rsidR="00DE09F9">
        <w:rPr>
          <w:rFonts w:ascii="Arial" w:hAnsi="Arial" w:cs="Arial"/>
          <w:color w:val="000000"/>
          <w:sz w:val="20"/>
          <w:szCs w:val="20"/>
        </w:rPr>
        <w:t>0,8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w:t>
      </w:r>
      <w:r w:rsidR="00DE09F9">
        <w:rPr>
          <w:rFonts w:ascii="Arial" w:hAnsi="Arial" w:cs="Arial"/>
          <w:color w:val="000000"/>
          <w:sz w:val="20"/>
          <w:szCs w:val="20"/>
        </w:rPr>
        <w:t>25,2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00DE09F9">
        <w:rPr>
          <w:rFonts w:ascii="Arial" w:hAnsi="Arial" w:cs="Arial"/>
          <w:color w:val="000000"/>
          <w:sz w:val="20"/>
          <w:szCs w:val="20"/>
        </w:rPr>
        <w:t>6</w:t>
      </w:r>
      <w:r w:rsidRPr="004E3EBF">
        <w:rPr>
          <w:rFonts w:ascii="Arial" w:hAnsi="Arial" w:cs="Arial"/>
          <w:color w:val="000000"/>
          <w:sz w:val="20"/>
          <w:szCs w:val="20"/>
        </w:rPr>
        <w:t>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Валовой региональный продукт составил более </w:t>
      </w:r>
      <w:r w:rsidR="00164CE2">
        <w:rPr>
          <w:rFonts w:ascii="Arial" w:hAnsi="Arial" w:cs="Arial"/>
          <w:i/>
          <w:color w:val="000000"/>
          <w:sz w:val="20"/>
          <w:szCs w:val="20"/>
        </w:rPr>
        <w:t>6</w:t>
      </w:r>
      <w:r w:rsidR="00C44E1B">
        <w:rPr>
          <w:rFonts w:ascii="Arial" w:hAnsi="Arial" w:cs="Arial"/>
          <w:i/>
          <w:color w:val="000000"/>
          <w:sz w:val="20"/>
          <w:szCs w:val="20"/>
        </w:rPr>
        <w:t>54</w:t>
      </w:r>
      <w:r w:rsidR="00164CE2">
        <w:rPr>
          <w:rFonts w:ascii="Arial" w:hAnsi="Arial" w:cs="Arial"/>
          <w:i/>
          <w:color w:val="000000"/>
          <w:sz w:val="20"/>
          <w:szCs w:val="20"/>
        </w:rPr>
        <w:t>,</w:t>
      </w:r>
      <w:r w:rsidR="00C44E1B">
        <w:rPr>
          <w:rFonts w:ascii="Arial" w:hAnsi="Arial" w:cs="Arial"/>
          <w:i/>
          <w:color w:val="000000"/>
          <w:sz w:val="20"/>
          <w:szCs w:val="20"/>
        </w:rPr>
        <w:t>7</w:t>
      </w:r>
      <w:r w:rsidRPr="003175DD">
        <w:rPr>
          <w:rFonts w:ascii="Arial" w:hAnsi="Arial" w:cs="Arial"/>
          <w:i/>
          <w:color w:val="000000"/>
          <w:sz w:val="20"/>
          <w:szCs w:val="20"/>
        </w:rPr>
        <w:t xml:space="preserve"> млрд рублей, рост </w:t>
      </w:r>
      <w:r w:rsidR="00164CE2">
        <w:rPr>
          <w:rFonts w:ascii="Arial" w:hAnsi="Arial" w:cs="Arial"/>
          <w:i/>
          <w:color w:val="000000"/>
          <w:sz w:val="20"/>
          <w:szCs w:val="20"/>
        </w:rPr>
        <w:t>104</w:t>
      </w:r>
      <w:r w:rsidRPr="003175DD">
        <w:rPr>
          <w:rFonts w:ascii="Arial" w:hAnsi="Arial" w:cs="Arial"/>
          <w:i/>
          <w:color w:val="000000"/>
          <w:sz w:val="20"/>
          <w:szCs w:val="20"/>
        </w:rPr>
        <w:t>,</w:t>
      </w:r>
      <w:r w:rsidR="00C44E1B">
        <w:rPr>
          <w:rFonts w:ascii="Arial" w:hAnsi="Arial" w:cs="Arial"/>
          <w:i/>
          <w:color w:val="000000"/>
          <w:sz w:val="20"/>
          <w:szCs w:val="20"/>
        </w:rPr>
        <w:t>3</w:t>
      </w:r>
      <w:r w:rsidRPr="003175DD">
        <w:rPr>
          <w:rFonts w:ascii="Arial" w:hAnsi="Arial" w:cs="Arial"/>
          <w:i/>
          <w:color w:val="000000"/>
          <w:sz w:val="20"/>
          <w:szCs w:val="20"/>
        </w:rPr>
        <w:t>% (</w:t>
      </w:r>
      <w:r w:rsidR="00164CE2">
        <w:rPr>
          <w:rFonts w:ascii="Arial" w:hAnsi="Arial" w:cs="Arial"/>
          <w:i/>
          <w:color w:val="000000"/>
          <w:sz w:val="20"/>
          <w:szCs w:val="20"/>
        </w:rPr>
        <w:t>201</w:t>
      </w:r>
      <w:r w:rsidR="00C44E1B">
        <w:rPr>
          <w:rFonts w:ascii="Arial" w:hAnsi="Arial" w:cs="Arial"/>
          <w:i/>
          <w:color w:val="000000"/>
          <w:sz w:val="20"/>
          <w:szCs w:val="20"/>
        </w:rPr>
        <w:t>9</w:t>
      </w:r>
      <w:r w:rsidRPr="003175DD">
        <w:rPr>
          <w:rFonts w:ascii="Arial" w:hAnsi="Arial" w:cs="Arial"/>
          <w:i/>
          <w:color w:val="000000"/>
          <w:sz w:val="20"/>
          <w:szCs w:val="20"/>
        </w:rPr>
        <w:t>)</w:t>
      </w:r>
    </w:p>
    <w:p w:rsidR="008A5923"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 xml:space="preserve">Индекс промышленного производства </w:t>
      </w:r>
      <w:r w:rsidR="00164CE2">
        <w:rPr>
          <w:rFonts w:ascii="Arial" w:hAnsi="Arial" w:cs="Arial"/>
          <w:i/>
          <w:color w:val="000000"/>
          <w:sz w:val="20"/>
          <w:szCs w:val="20"/>
        </w:rPr>
        <w:t>10</w:t>
      </w:r>
      <w:r w:rsidR="00C44E1B">
        <w:rPr>
          <w:rFonts w:ascii="Arial" w:hAnsi="Arial" w:cs="Arial"/>
          <w:i/>
          <w:color w:val="000000"/>
          <w:sz w:val="20"/>
          <w:szCs w:val="20"/>
        </w:rPr>
        <w:t>6,7</w:t>
      </w:r>
      <w:r w:rsidRPr="005216A1">
        <w:rPr>
          <w:rFonts w:ascii="Arial" w:hAnsi="Arial" w:cs="Arial"/>
          <w:i/>
          <w:color w:val="000000"/>
          <w:sz w:val="20"/>
          <w:szCs w:val="20"/>
        </w:rPr>
        <w:t>% (</w:t>
      </w:r>
      <w:r w:rsidR="00C44E1B">
        <w:rPr>
          <w:rFonts w:ascii="Arial" w:hAnsi="Arial" w:cs="Arial"/>
          <w:i/>
          <w:color w:val="000000"/>
          <w:sz w:val="20"/>
          <w:szCs w:val="20"/>
        </w:rPr>
        <w:t>2019</w:t>
      </w:r>
      <w:r w:rsidRPr="005216A1">
        <w:rPr>
          <w:rFonts w:ascii="Arial" w:hAnsi="Arial" w:cs="Arial"/>
          <w:i/>
          <w:color w:val="000000"/>
          <w:sz w:val="20"/>
          <w:szCs w:val="20"/>
        </w:rPr>
        <w:t>)</w:t>
      </w:r>
    </w:p>
    <w:p w:rsidR="00C44E1B" w:rsidRPr="005216A1" w:rsidRDefault="00C44E1B" w:rsidP="005216A1">
      <w:pPr>
        <w:pStyle w:val="af9"/>
        <w:widowControl w:val="0"/>
        <w:numPr>
          <w:ilvl w:val="0"/>
          <w:numId w:val="27"/>
        </w:numPr>
        <w:spacing w:before="96" w:after="96"/>
        <w:jc w:val="both"/>
        <w:rPr>
          <w:rFonts w:ascii="Arial" w:hAnsi="Arial" w:cs="Arial"/>
          <w:i/>
          <w:color w:val="000000"/>
          <w:sz w:val="20"/>
          <w:szCs w:val="20"/>
        </w:rPr>
      </w:pPr>
      <w:r>
        <w:rPr>
          <w:rFonts w:ascii="Arial" w:hAnsi="Arial" w:cs="Arial"/>
          <w:i/>
          <w:color w:val="000000"/>
          <w:sz w:val="20"/>
          <w:szCs w:val="20"/>
        </w:rPr>
        <w:t>Индекс производства продукции сельского хозяйства 111,6% (2019)</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Объем </w:t>
      </w:r>
      <w:r w:rsidR="00164CE2">
        <w:rPr>
          <w:rFonts w:ascii="Arial" w:hAnsi="Arial" w:cs="Arial"/>
          <w:i/>
          <w:color w:val="000000"/>
          <w:sz w:val="20"/>
          <w:szCs w:val="20"/>
        </w:rPr>
        <w:t xml:space="preserve">инвестиций </w:t>
      </w:r>
      <w:r w:rsidRPr="003175DD">
        <w:rPr>
          <w:rFonts w:ascii="Arial" w:hAnsi="Arial" w:cs="Arial"/>
          <w:i/>
          <w:color w:val="000000"/>
          <w:sz w:val="20"/>
          <w:szCs w:val="20"/>
        </w:rPr>
        <w:t>в действующих ценах</w:t>
      </w:r>
      <w:r w:rsidR="00164CE2">
        <w:rPr>
          <w:rFonts w:ascii="Arial" w:hAnsi="Arial" w:cs="Arial"/>
          <w:i/>
          <w:color w:val="000000"/>
          <w:sz w:val="20"/>
          <w:szCs w:val="20"/>
        </w:rPr>
        <w:t xml:space="preserve"> 1</w:t>
      </w:r>
      <w:r w:rsidR="00C44E1B">
        <w:rPr>
          <w:rFonts w:ascii="Arial" w:hAnsi="Arial" w:cs="Arial"/>
          <w:i/>
          <w:color w:val="000000"/>
          <w:sz w:val="20"/>
          <w:szCs w:val="20"/>
        </w:rPr>
        <w:t>77</w:t>
      </w:r>
      <w:r w:rsidR="00164CE2">
        <w:rPr>
          <w:rFonts w:ascii="Arial" w:hAnsi="Arial" w:cs="Arial"/>
          <w:i/>
          <w:color w:val="000000"/>
          <w:sz w:val="20"/>
          <w:szCs w:val="20"/>
        </w:rPr>
        <w:t>,</w:t>
      </w:r>
      <w:r w:rsidR="00C44E1B">
        <w:rPr>
          <w:rFonts w:ascii="Arial" w:hAnsi="Arial" w:cs="Arial"/>
          <w:i/>
          <w:color w:val="000000"/>
          <w:sz w:val="20"/>
          <w:szCs w:val="20"/>
        </w:rPr>
        <w:t>7</w:t>
      </w:r>
      <w:r w:rsidR="00164CE2">
        <w:rPr>
          <w:rFonts w:ascii="Arial" w:hAnsi="Arial" w:cs="Arial"/>
          <w:i/>
          <w:color w:val="000000"/>
          <w:sz w:val="20"/>
          <w:szCs w:val="20"/>
        </w:rPr>
        <w:t xml:space="preserve"> млрд. руб., 1</w:t>
      </w:r>
      <w:r w:rsidR="00C44E1B">
        <w:rPr>
          <w:rFonts w:ascii="Arial" w:hAnsi="Arial" w:cs="Arial"/>
          <w:i/>
          <w:color w:val="000000"/>
          <w:sz w:val="20"/>
          <w:szCs w:val="20"/>
        </w:rPr>
        <w:t>08</w:t>
      </w:r>
      <w:r w:rsidR="00164CE2">
        <w:rPr>
          <w:rFonts w:ascii="Arial" w:hAnsi="Arial" w:cs="Arial"/>
          <w:i/>
          <w:color w:val="000000"/>
          <w:sz w:val="20"/>
          <w:szCs w:val="20"/>
        </w:rPr>
        <w:t>,9% (201</w:t>
      </w:r>
      <w:r w:rsidR="00C44E1B">
        <w:rPr>
          <w:rFonts w:ascii="Arial" w:hAnsi="Arial" w:cs="Arial"/>
          <w:i/>
          <w:color w:val="000000"/>
          <w:sz w:val="20"/>
          <w:szCs w:val="20"/>
        </w:rPr>
        <w:t>9</w:t>
      </w:r>
      <w:r w:rsidR="00164CE2">
        <w:rPr>
          <w:rFonts w:ascii="Arial" w:hAnsi="Arial" w:cs="Arial"/>
          <w:i/>
          <w:color w:val="000000"/>
          <w:sz w:val="20"/>
          <w:szCs w:val="20"/>
        </w:rPr>
        <w:t>)</w:t>
      </w:r>
    </w:p>
    <w:p w:rsidR="008A5923" w:rsidRPr="00622FCC" w:rsidRDefault="00164CE2" w:rsidP="00164CE2">
      <w:pPr>
        <w:pStyle w:val="af9"/>
        <w:widowControl w:val="0"/>
        <w:numPr>
          <w:ilvl w:val="0"/>
          <w:numId w:val="27"/>
        </w:numPr>
        <w:spacing w:before="96" w:after="96"/>
        <w:jc w:val="both"/>
        <w:rPr>
          <w:rFonts w:ascii="Arial" w:hAnsi="Arial" w:cs="Arial"/>
          <w:i/>
          <w:color w:val="000000"/>
          <w:sz w:val="20"/>
          <w:szCs w:val="20"/>
        </w:rPr>
      </w:pPr>
      <w:r w:rsidRPr="00164CE2">
        <w:rPr>
          <w:rFonts w:ascii="Arial" w:hAnsi="Arial" w:cs="Arial"/>
          <w:i/>
          <w:color w:val="000000"/>
          <w:sz w:val="20"/>
          <w:szCs w:val="20"/>
        </w:rPr>
        <w:t>Регион занимает шестое место в Национальном рейтинге состояния инвестиционного климата в субъектах Российской Федерации.</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1624" w:type="dxa"/>
        <w:tblInd w:w="-714" w:type="dxa"/>
        <w:tblLook w:val="04A0" w:firstRow="1" w:lastRow="0" w:firstColumn="1" w:lastColumn="0" w:noHBand="0" w:noVBand="1"/>
      </w:tblPr>
      <w:tblGrid>
        <w:gridCol w:w="457"/>
        <w:gridCol w:w="2347"/>
        <w:gridCol w:w="1361"/>
        <w:gridCol w:w="4384"/>
        <w:gridCol w:w="1047"/>
        <w:gridCol w:w="1123"/>
        <w:gridCol w:w="905"/>
      </w:tblGrid>
      <w:tr w:rsidR="00B61F61" w:rsidRPr="00B61F61" w:rsidTr="008C7BD2">
        <w:trPr>
          <w:trHeight w:val="397"/>
          <w:tblHead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 п/п</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Наименование инвестора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Муниципальное образование</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Вид деятельности</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Сроки реализации проекта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Объем инвестиций, млн. руб. (</w:t>
            </w:r>
            <w:proofErr w:type="spellStart"/>
            <w:r w:rsidRPr="00B61F61">
              <w:rPr>
                <w:rFonts w:ascii="Calibri" w:hAnsi="Calibri" w:cs="Calibri"/>
                <w:b/>
                <w:bCs/>
                <w:i/>
                <w:iCs/>
                <w:color w:val="000000"/>
                <w:sz w:val="16"/>
                <w:szCs w:val="16"/>
              </w:rPr>
              <w:t>планово</w:t>
            </w:r>
            <w:proofErr w:type="spellEnd"/>
            <w:r w:rsidRPr="00B61F61">
              <w:rPr>
                <w:rFonts w:ascii="Calibri" w:hAnsi="Calibri" w:cs="Calibri"/>
                <w:b/>
                <w:bCs/>
                <w:i/>
                <w:iCs/>
                <w:color w:val="000000"/>
                <w:sz w:val="16"/>
                <w:szCs w:val="16"/>
              </w:rPr>
              <w:t>)</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Кол-во рабочих мест, (</w:t>
            </w:r>
            <w:proofErr w:type="spellStart"/>
            <w:r w:rsidRPr="00B61F61">
              <w:rPr>
                <w:rFonts w:ascii="Calibri" w:hAnsi="Calibri" w:cs="Calibri"/>
                <w:b/>
                <w:bCs/>
                <w:i/>
                <w:iCs/>
                <w:color w:val="000000"/>
                <w:sz w:val="16"/>
                <w:szCs w:val="16"/>
              </w:rPr>
              <w:t>планово</w:t>
            </w:r>
            <w:proofErr w:type="spellEnd"/>
            <w:r w:rsidRPr="00B61F61">
              <w:rPr>
                <w:rFonts w:ascii="Calibri" w:hAnsi="Calibri" w:cs="Calibri"/>
                <w:b/>
                <w:bCs/>
                <w:i/>
                <w:iCs/>
                <w:color w:val="000000"/>
                <w:sz w:val="16"/>
                <w:szCs w:val="16"/>
              </w:rPr>
              <w:t>)</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ОАО «Щекиноазот»</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комплекса  по производству аммиака мощностью 525 тыс. тонн в год  и карбамида мощностью 700 тыс.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30.06.2024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40000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386</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«ТК Тульский»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Строительство тепличного комплекса круглогодичного цикла по производству овощных культур в защищенном грунте с интеллектуальной системой </w:t>
            </w:r>
            <w:proofErr w:type="spellStart"/>
            <w:r w:rsidRPr="00AC6EFC">
              <w:rPr>
                <w:rFonts w:ascii="Calibri" w:hAnsi="Calibri" w:cs="Calibri"/>
                <w:color w:val="000000"/>
                <w:sz w:val="16"/>
                <w:szCs w:val="16"/>
              </w:rPr>
              <w:t>досвечивания</w:t>
            </w:r>
            <w:proofErr w:type="spellEnd"/>
            <w:r w:rsidRPr="00AC6EFC">
              <w:rPr>
                <w:rFonts w:ascii="Calibri" w:hAnsi="Calibri" w:cs="Calibri"/>
                <w:color w:val="000000"/>
                <w:sz w:val="16"/>
                <w:szCs w:val="16"/>
              </w:rPr>
              <w:t xml:space="preserve"> площадью 80 Га, с объектами необходимой инфраструктуры и распределительно логистического центра с линией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24000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1000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«ХММР»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ИП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Локализация производства двигателей внутреннего сгорания, компонентов шасси, элементов интерьера и экстерьера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500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ОАО «Щекиноазот»</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установки по производству метанола-ректификата мощностью 500 тыс. тонн в год» (М-500)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05.10.2022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18700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140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Полипласт</w:t>
            </w:r>
            <w:proofErr w:type="spellEnd"/>
            <w:r w:rsidRPr="00AC6EFC">
              <w:rPr>
                <w:rFonts w:ascii="Calibri" w:hAnsi="Calibri" w:cs="Calibri"/>
                <w:color w:val="000000"/>
                <w:sz w:val="16"/>
                <w:szCs w:val="16"/>
              </w:rPr>
              <w:t xml:space="preserve"> Новомосковск»</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г. Новомосковск  </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Создание производственного комплекса по выпуску высокомолекулярных термостабильных полимеров для отрасли строительных материалов в рамках программы </w:t>
            </w:r>
            <w:proofErr w:type="spellStart"/>
            <w:r w:rsidRPr="00AC6EFC">
              <w:rPr>
                <w:rFonts w:ascii="Calibri" w:hAnsi="Calibri" w:cs="Calibri"/>
                <w:color w:val="000000"/>
                <w:sz w:val="16"/>
                <w:szCs w:val="16"/>
              </w:rPr>
              <w:t>импортозамещения</w:t>
            </w:r>
            <w:proofErr w:type="spellEnd"/>
            <w:r w:rsidRPr="00AC6EFC">
              <w:rPr>
                <w:rFonts w:ascii="Calibri" w:hAnsi="Calibri" w:cs="Calibri"/>
                <w:color w:val="000000"/>
                <w:sz w:val="16"/>
                <w:szCs w:val="16"/>
              </w:rPr>
              <w:t xml:space="preserve">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01.01.2025</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9000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Щекинская</w:t>
            </w:r>
            <w:proofErr w:type="spellEnd"/>
            <w:r w:rsidRPr="00AC6EFC">
              <w:rPr>
                <w:rFonts w:ascii="Calibri" w:hAnsi="Calibri" w:cs="Calibri"/>
                <w:color w:val="000000"/>
                <w:sz w:val="16"/>
                <w:szCs w:val="16"/>
              </w:rPr>
              <w:t xml:space="preserve"> ГРЭС»</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Реконструкция энергоблока №1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7500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АО «Щекиноазот»</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комплекса производства азотной кислоты мощностью 270 тыс. т/год и аммиачной селитры мощностью 340 тыс. т/год, осуществляемого на территории промышленной площадки ОАО «Щекиноазот» (</w:t>
            </w: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район, </w:t>
            </w:r>
            <w:proofErr w:type="spellStart"/>
            <w:r w:rsidRPr="00AC6EFC">
              <w:rPr>
                <w:rFonts w:ascii="Calibri" w:hAnsi="Calibri" w:cs="Calibri"/>
                <w:color w:val="000000"/>
                <w:sz w:val="16"/>
                <w:szCs w:val="16"/>
              </w:rPr>
              <w:t>р.п</w:t>
            </w:r>
            <w:proofErr w:type="spellEnd"/>
            <w:r w:rsidRPr="00AC6EFC">
              <w:rPr>
                <w:rFonts w:ascii="Calibri" w:hAnsi="Calibri" w:cs="Calibri"/>
                <w:color w:val="000000"/>
                <w:sz w:val="16"/>
                <w:szCs w:val="16"/>
              </w:rPr>
              <w:t>. Первомайский)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01.04.2022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6500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92</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lastRenderedPageBreak/>
              <w:t>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Мираторг</w:t>
            </w:r>
            <w:proofErr w:type="spellEnd"/>
            <w:r w:rsidRPr="00AC6EFC">
              <w:rPr>
                <w:rFonts w:ascii="Calibri" w:hAnsi="Calibri" w:cs="Calibri"/>
                <w:color w:val="000000"/>
                <w:sz w:val="16"/>
                <w:szCs w:val="16"/>
              </w:rPr>
              <w:t>-Орел»</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Плавский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Создание вертикально интегрированного производства, хранения и переработки овощей на территории Тульской области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6400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314</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«Агропромышленный холдинг «</w:t>
            </w:r>
            <w:proofErr w:type="spellStart"/>
            <w:r w:rsidRPr="00AC6EFC">
              <w:rPr>
                <w:rFonts w:ascii="Calibri" w:hAnsi="Calibri" w:cs="Calibri"/>
                <w:color w:val="000000"/>
                <w:sz w:val="16"/>
                <w:szCs w:val="16"/>
              </w:rPr>
              <w:t>Мираторг</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Тепло-Огаревский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двух ферм закрытого типа с круглогодовым стойловым содержанием высокопродуктивного поголовья мелкого рогатого скот</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31.12.2028</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6000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«ЕВРАЗ Узловая»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ОЭЗ ППТ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производства легирующих добавок для выплавки сверхпрочной стали различного назначения, титановых сплавов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5580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501</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Кубаньмасло</w:t>
            </w:r>
            <w:proofErr w:type="spellEnd"/>
            <w:r w:rsidRPr="00AC6EFC">
              <w:rPr>
                <w:rFonts w:ascii="Calibri" w:hAnsi="Calibri" w:cs="Calibri"/>
                <w:color w:val="000000"/>
                <w:sz w:val="16"/>
                <w:szCs w:val="16"/>
              </w:rPr>
              <w:t xml:space="preserve"> -  </w:t>
            </w:r>
            <w:proofErr w:type="spellStart"/>
            <w:r w:rsidRPr="00AC6EFC">
              <w:rPr>
                <w:rFonts w:ascii="Calibri" w:hAnsi="Calibri" w:cs="Calibri"/>
                <w:color w:val="000000"/>
                <w:sz w:val="16"/>
                <w:szCs w:val="16"/>
              </w:rPr>
              <w:t>Ефремовский</w:t>
            </w:r>
            <w:proofErr w:type="spellEnd"/>
            <w:r w:rsidRPr="00AC6EFC">
              <w:rPr>
                <w:rFonts w:ascii="Calibri" w:hAnsi="Calibri" w:cs="Calibri"/>
                <w:color w:val="000000"/>
                <w:sz w:val="16"/>
                <w:szCs w:val="16"/>
              </w:rPr>
              <w:t xml:space="preserve"> маслозавод»</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Ефремов</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производства по переработке рапса и сои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4000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120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фирма «</w:t>
            </w:r>
            <w:proofErr w:type="spellStart"/>
            <w:r w:rsidRPr="00AC6EFC">
              <w:rPr>
                <w:rFonts w:ascii="Calibri" w:hAnsi="Calibri" w:cs="Calibri"/>
                <w:color w:val="000000"/>
                <w:sz w:val="16"/>
                <w:szCs w:val="16"/>
              </w:rPr>
              <w:t>Стройпрогресс</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Веневский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международного туристического центра (комплекса) «ЗОЛОТОЙ ГОРОД»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02.09.2024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3800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Кекстон</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ИП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производства выварочной соли мощностью 150 000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3200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65</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«Брянская мясная компания»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Арсеньевский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трех ферм КРС мясного направления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90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ФракДжет</w:t>
            </w:r>
            <w:proofErr w:type="spellEnd"/>
            <w:r w:rsidRPr="00AC6EFC">
              <w:rPr>
                <w:rFonts w:ascii="Calibri" w:hAnsi="Calibri" w:cs="Calibri"/>
                <w:color w:val="000000"/>
                <w:sz w:val="16"/>
                <w:szCs w:val="16"/>
              </w:rPr>
              <w:t>-Волга»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производства нефтегазового оборудования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«Инвестиционная Торговая компания» (Мичуринская мукомольная компания)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Реконструкция ООО «Тульский </w:t>
            </w:r>
            <w:proofErr w:type="spellStart"/>
            <w:r w:rsidRPr="00AC6EFC">
              <w:rPr>
                <w:rFonts w:ascii="Calibri" w:hAnsi="Calibri" w:cs="Calibri"/>
                <w:color w:val="000000"/>
                <w:sz w:val="16"/>
                <w:szCs w:val="16"/>
              </w:rPr>
              <w:t>хлебокомбинат</w:t>
            </w:r>
            <w:proofErr w:type="spellEnd"/>
            <w:r w:rsidRPr="00AC6EFC">
              <w:rPr>
                <w:rFonts w:ascii="Calibri" w:hAnsi="Calibri" w:cs="Calibri"/>
                <w:color w:val="000000"/>
                <w:sz w:val="16"/>
                <w:szCs w:val="16"/>
              </w:rPr>
              <w:t>», включающий увеличение производственных площадей на 9200 кв. м., установку новых автоматизированных линий по производству продукции, расширению ассортимента и увеличению объемов производства выпускаемой продукции»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520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ООО «ЗГПМ </w:t>
            </w:r>
            <w:proofErr w:type="spellStart"/>
            <w:r w:rsidRPr="00AC6EFC">
              <w:rPr>
                <w:rFonts w:ascii="Calibri" w:hAnsi="Calibri" w:cs="Calibri"/>
                <w:color w:val="000000"/>
                <w:sz w:val="16"/>
                <w:szCs w:val="16"/>
              </w:rPr>
              <w:t>Лактопром</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Алексин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Трехстороннее соглашение о сотрудничестве при реализации проекта по строительству завода по глубокой переработке молока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2200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120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«Ефремов-</w:t>
            </w:r>
            <w:proofErr w:type="spellStart"/>
            <w:r w:rsidRPr="00AC6EFC">
              <w:rPr>
                <w:rFonts w:ascii="Calibri" w:hAnsi="Calibri" w:cs="Calibri"/>
                <w:color w:val="000000"/>
                <w:sz w:val="16"/>
                <w:szCs w:val="16"/>
              </w:rPr>
              <w:t>Фарма</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Ефремов</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завода по производству полного цикла разработки и крупнотоннажного производства активных фармацевтических субстанций, получаемых методом биотехнологического синтеза по производству фармацевтической субстанции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2038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38</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19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«Аэрозоль Новомосковск» и ООО «</w:t>
            </w:r>
            <w:proofErr w:type="spellStart"/>
            <w:r w:rsidRPr="00AC6EFC">
              <w:rPr>
                <w:rFonts w:ascii="Calibri" w:hAnsi="Calibri" w:cs="Calibri"/>
                <w:color w:val="000000"/>
                <w:sz w:val="16"/>
                <w:szCs w:val="16"/>
              </w:rPr>
              <w:t>Юнилевер</w:t>
            </w:r>
            <w:proofErr w:type="spellEnd"/>
            <w:r w:rsidRPr="00AC6EFC">
              <w:rPr>
                <w:rFonts w:ascii="Calibri" w:hAnsi="Calibri" w:cs="Calibri"/>
                <w:color w:val="000000"/>
                <w:sz w:val="16"/>
                <w:szCs w:val="16"/>
              </w:rPr>
              <w:t xml:space="preserve"> Русь»</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г. Новомосковск  </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экспортно-ориентированного контрактного производства готовой косметической продукции и товаров бытовой химии по месту нахождения ООО «Аэрозоль Новомосковск»</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01.01.2023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«Центр событийного туризма»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Алексин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Трехстороннее соглашение о сотрудничестве при реализации проекта по строительству туристско-рекреационного кластера </w:t>
            </w:r>
            <w:proofErr w:type="spellStart"/>
            <w:r w:rsidRPr="00AC6EFC">
              <w:rPr>
                <w:rFonts w:ascii="Calibri" w:hAnsi="Calibri" w:cs="Calibri"/>
                <w:color w:val="000000"/>
                <w:sz w:val="16"/>
                <w:szCs w:val="16"/>
              </w:rPr>
              <w:t>Wild</w:t>
            </w:r>
            <w:proofErr w:type="spellEnd"/>
            <w:r w:rsidRPr="00AC6EFC">
              <w:rPr>
                <w:rFonts w:ascii="Calibri" w:hAnsi="Calibri" w:cs="Calibri"/>
                <w:color w:val="000000"/>
                <w:sz w:val="16"/>
                <w:szCs w:val="16"/>
              </w:rPr>
              <w:t xml:space="preserve"> </w:t>
            </w:r>
            <w:proofErr w:type="spellStart"/>
            <w:r w:rsidRPr="00AC6EFC">
              <w:rPr>
                <w:rFonts w:ascii="Calibri" w:hAnsi="Calibri" w:cs="Calibri"/>
                <w:color w:val="000000"/>
                <w:sz w:val="16"/>
                <w:szCs w:val="16"/>
              </w:rPr>
              <w:t>Mint</w:t>
            </w:r>
            <w:proofErr w:type="spellEnd"/>
            <w:r w:rsidRPr="00AC6EFC">
              <w:rPr>
                <w:rFonts w:ascii="Calibri" w:hAnsi="Calibri" w:cs="Calibri"/>
                <w:color w:val="000000"/>
                <w:sz w:val="16"/>
                <w:szCs w:val="16"/>
              </w:rPr>
              <w:t xml:space="preserve"> </w:t>
            </w:r>
            <w:proofErr w:type="spellStart"/>
            <w:r w:rsidRPr="00AC6EFC">
              <w:rPr>
                <w:rFonts w:ascii="Calibri" w:hAnsi="Calibri" w:cs="Calibri"/>
                <w:color w:val="000000"/>
                <w:sz w:val="16"/>
                <w:szCs w:val="16"/>
              </w:rPr>
              <w:t>Family</w:t>
            </w:r>
            <w:proofErr w:type="spellEnd"/>
            <w:r w:rsidRPr="00AC6EFC">
              <w:rPr>
                <w:rFonts w:ascii="Calibri" w:hAnsi="Calibri" w:cs="Calibri"/>
                <w:color w:val="000000"/>
                <w:sz w:val="16"/>
                <w:szCs w:val="16"/>
              </w:rPr>
              <w:t xml:space="preserve"> </w:t>
            </w:r>
            <w:proofErr w:type="spellStart"/>
            <w:r w:rsidRPr="00AC6EFC">
              <w:rPr>
                <w:rFonts w:ascii="Calibri" w:hAnsi="Calibri" w:cs="Calibri"/>
                <w:color w:val="000000"/>
                <w:sz w:val="16"/>
                <w:szCs w:val="16"/>
              </w:rPr>
              <w:t>Park</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01.06.2024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«Три А Плюс»</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Алексин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Трехстороннее соглашение о сотрудничестве при реализации проекта по строительству завода по производству хлебобулочной продукции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198</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ЗАО «</w:t>
            </w:r>
            <w:proofErr w:type="spellStart"/>
            <w:r w:rsidRPr="00AC6EFC">
              <w:rPr>
                <w:rFonts w:ascii="Calibri" w:hAnsi="Calibri" w:cs="Calibri"/>
                <w:color w:val="000000"/>
                <w:sz w:val="16"/>
                <w:szCs w:val="16"/>
              </w:rPr>
              <w:t>Краснобор</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г. Новомосковск  </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Реконструкция и развитие комплекса по производству и переработке мяса индейки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ЛетоГрупп</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Заокский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завода по глубокой переработке яйца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1600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140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«Киреевский солепромысел»</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Киреевский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современного завода по вакуум-выпарке соляного раствора для налаживания производства соли класса «Экстра» в объеме 60 000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02.07.2020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ИП Глава КФХ </w:t>
            </w:r>
            <w:proofErr w:type="spellStart"/>
            <w:r w:rsidRPr="00AC6EFC">
              <w:rPr>
                <w:rFonts w:ascii="Calibri" w:hAnsi="Calibri" w:cs="Calibri"/>
                <w:color w:val="000000"/>
                <w:sz w:val="16"/>
                <w:szCs w:val="16"/>
              </w:rPr>
              <w:t>Аветисян</w:t>
            </w:r>
            <w:proofErr w:type="spellEnd"/>
            <w:r w:rsidRPr="00AC6EFC">
              <w:rPr>
                <w:rFonts w:ascii="Calibri" w:hAnsi="Calibri" w:cs="Calibri"/>
                <w:color w:val="000000"/>
                <w:sz w:val="16"/>
                <w:szCs w:val="16"/>
              </w:rPr>
              <w:t xml:space="preserve"> Манук </w:t>
            </w:r>
            <w:proofErr w:type="spellStart"/>
            <w:r w:rsidRPr="00AC6EFC">
              <w:rPr>
                <w:rFonts w:ascii="Calibri" w:hAnsi="Calibri" w:cs="Calibri"/>
                <w:color w:val="000000"/>
                <w:sz w:val="16"/>
                <w:szCs w:val="16"/>
              </w:rPr>
              <w:t>Жульевич</w:t>
            </w:r>
            <w:proofErr w:type="spellEnd"/>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Веневский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сельскохозяйственного производства, включающее строительство комплекса по обработке и хранению зерновых культур мощностью 120 000 тонн и реконструкцию животноводческого комплекса на 1200 голов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16.11.2020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ПП «</w:t>
            </w:r>
            <w:proofErr w:type="spellStart"/>
            <w:r w:rsidRPr="00AC6EFC">
              <w:rPr>
                <w:rFonts w:ascii="Calibri" w:hAnsi="Calibri" w:cs="Calibri"/>
                <w:color w:val="000000"/>
                <w:sz w:val="16"/>
                <w:szCs w:val="16"/>
              </w:rPr>
              <w:t>Мехмаш</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Производство для нефтегазовой промышленности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01.01.2023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800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Каргилл</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Ефремов</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отделения по производству модифицированного крахмала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15</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ИП Глава КФХ </w:t>
            </w:r>
            <w:proofErr w:type="spellStart"/>
            <w:r w:rsidRPr="00AC6EFC">
              <w:rPr>
                <w:rFonts w:ascii="Calibri" w:hAnsi="Calibri" w:cs="Calibri"/>
                <w:color w:val="000000"/>
                <w:sz w:val="16"/>
                <w:szCs w:val="16"/>
              </w:rPr>
              <w:t>Аветисян</w:t>
            </w:r>
            <w:proofErr w:type="spellEnd"/>
            <w:r w:rsidRPr="00AC6EFC">
              <w:rPr>
                <w:rFonts w:ascii="Calibri" w:hAnsi="Calibri" w:cs="Calibri"/>
                <w:color w:val="000000"/>
                <w:sz w:val="16"/>
                <w:szCs w:val="16"/>
              </w:rPr>
              <w:t xml:space="preserve"> Манук </w:t>
            </w:r>
            <w:proofErr w:type="spellStart"/>
            <w:r w:rsidRPr="00AC6EFC">
              <w:rPr>
                <w:rFonts w:ascii="Calibri" w:hAnsi="Calibri" w:cs="Calibri"/>
                <w:color w:val="000000"/>
                <w:sz w:val="16"/>
                <w:szCs w:val="16"/>
              </w:rPr>
              <w:t>Жульевич</w:t>
            </w:r>
            <w:proofErr w:type="spellEnd"/>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Веневский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материально-технической базы предприятия и строительство завода по производству картофельных хлопьев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29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АО «Птицефабрика «Тульская»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Расширение производственных мощностей, направленных на увеличение производства яйца куриного до 467 млн штук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1424</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110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АО «</w:t>
            </w:r>
            <w:proofErr w:type="spellStart"/>
            <w:r w:rsidRPr="00AC6EFC">
              <w:rPr>
                <w:rFonts w:ascii="Calibri" w:hAnsi="Calibri" w:cs="Calibri"/>
                <w:color w:val="000000"/>
                <w:sz w:val="16"/>
                <w:szCs w:val="16"/>
              </w:rPr>
              <w:t>Тулажелдормаш</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Создание научно-производственного комплекса в сфере железнодорожного машиностроения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1400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60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Энергомаш</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разработки и изготовления узлов и компонентов для газогенераторов; организация производства полимерных армированных трубопроводов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1400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400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Воловский</w:t>
            </w:r>
            <w:proofErr w:type="spellEnd"/>
            <w:r w:rsidRPr="00AC6EFC">
              <w:rPr>
                <w:rFonts w:ascii="Calibri" w:hAnsi="Calibri" w:cs="Calibri"/>
                <w:color w:val="000000"/>
                <w:sz w:val="16"/>
                <w:szCs w:val="16"/>
              </w:rPr>
              <w:t xml:space="preserve"> маслоэкстракционный завод»</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Воловский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комбикормового и маслоэкстракционного завода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30.09.2020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1312</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lastRenderedPageBreak/>
              <w:t>33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«Мистраль-Тула»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ОЭЗ ППТ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Строительство производства экологически чистой переработки древесных отходов и продуктов санитарной вырубки леса в высококачественные </w:t>
            </w:r>
            <w:proofErr w:type="spellStart"/>
            <w:r w:rsidRPr="00AC6EFC">
              <w:rPr>
                <w:rFonts w:ascii="Calibri" w:hAnsi="Calibri" w:cs="Calibri"/>
                <w:color w:val="000000"/>
                <w:sz w:val="16"/>
                <w:szCs w:val="16"/>
              </w:rPr>
              <w:t>био</w:t>
            </w:r>
            <w:proofErr w:type="spellEnd"/>
            <w:r w:rsidRPr="00AC6EFC">
              <w:rPr>
                <w:rFonts w:ascii="Calibri" w:hAnsi="Calibri" w:cs="Calibri"/>
                <w:color w:val="000000"/>
                <w:sz w:val="16"/>
                <w:szCs w:val="16"/>
              </w:rPr>
              <w:t xml:space="preserve">-продукты на основе древесного </w:t>
            </w:r>
            <w:proofErr w:type="spellStart"/>
            <w:r w:rsidRPr="00AC6EFC">
              <w:rPr>
                <w:rFonts w:ascii="Calibri" w:hAnsi="Calibri" w:cs="Calibri"/>
                <w:color w:val="000000"/>
                <w:sz w:val="16"/>
                <w:szCs w:val="16"/>
              </w:rPr>
              <w:t>био</w:t>
            </w:r>
            <w:proofErr w:type="spellEnd"/>
            <w:r w:rsidRPr="00AC6EFC">
              <w:rPr>
                <w:rFonts w:ascii="Calibri" w:hAnsi="Calibri" w:cs="Calibri"/>
                <w:color w:val="000000"/>
                <w:sz w:val="16"/>
                <w:szCs w:val="16"/>
              </w:rPr>
              <w:t xml:space="preserve">-угля (97%): кормовые  добавки, восстановители почвы и </w:t>
            </w:r>
            <w:proofErr w:type="spellStart"/>
            <w:r w:rsidRPr="00AC6EFC">
              <w:rPr>
                <w:rFonts w:ascii="Calibri" w:hAnsi="Calibri" w:cs="Calibri"/>
                <w:color w:val="000000"/>
                <w:sz w:val="16"/>
                <w:szCs w:val="16"/>
              </w:rPr>
              <w:t>био</w:t>
            </w:r>
            <w:proofErr w:type="spellEnd"/>
            <w:r w:rsidRPr="00AC6EFC">
              <w:rPr>
                <w:rFonts w:ascii="Calibri" w:hAnsi="Calibri" w:cs="Calibri"/>
                <w:color w:val="000000"/>
                <w:sz w:val="16"/>
                <w:szCs w:val="16"/>
              </w:rPr>
              <w:t>-энергию</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1300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29</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Мираторг</w:t>
            </w:r>
            <w:proofErr w:type="spellEnd"/>
            <w:r w:rsidRPr="00AC6EFC">
              <w:rPr>
                <w:rFonts w:ascii="Calibri" w:hAnsi="Calibri" w:cs="Calibri"/>
                <w:color w:val="000000"/>
                <w:sz w:val="16"/>
                <w:szCs w:val="16"/>
              </w:rPr>
              <w:t>-Орел»</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Плавский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мощностей по переработке плодоовощной  продукции и  картофеля в Тульской области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31.12.2027</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1280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91</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ООО «ТПО </w:t>
            </w:r>
            <w:proofErr w:type="spellStart"/>
            <w:r w:rsidRPr="00AC6EFC">
              <w:rPr>
                <w:rFonts w:ascii="Calibri" w:hAnsi="Calibri" w:cs="Calibri"/>
                <w:color w:val="000000"/>
                <w:sz w:val="16"/>
                <w:szCs w:val="16"/>
              </w:rPr>
              <w:t>Промет</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Богородицкий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производства металлических дверей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1250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500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ФракДжет</w:t>
            </w:r>
            <w:proofErr w:type="spellEnd"/>
            <w:r w:rsidRPr="00AC6EFC">
              <w:rPr>
                <w:rFonts w:ascii="Calibri" w:hAnsi="Calibri" w:cs="Calibri"/>
                <w:color w:val="000000"/>
                <w:sz w:val="16"/>
                <w:szCs w:val="16"/>
              </w:rPr>
              <w:t>-Волга»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Узловский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производства внутрискважинного  оборудования закачивания скважин</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1100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115</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АО «</w:t>
            </w:r>
            <w:proofErr w:type="spellStart"/>
            <w:r w:rsidRPr="00AC6EFC">
              <w:rPr>
                <w:rFonts w:ascii="Calibri" w:hAnsi="Calibri" w:cs="Calibri"/>
                <w:color w:val="000000"/>
                <w:sz w:val="16"/>
                <w:szCs w:val="16"/>
              </w:rPr>
              <w:t>Полема</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производства порошковых материалов для станкостроения и высокотемпературных процессов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04.08.2020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1075</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60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Агрофармтрест</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Суворовский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диверсифицированного производства, включающего создание племенной базы КРС молочного направления, мощностей по переработке молока, а также производства спортивного питания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39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«Управление недвижимостью»</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Алексин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Трехстороннее соглашение о сотрудничестве при реализации проекта по реновации туристической базы  «Санаторий Шахтер»</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01.09.2022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«Инновационные промышленные покрытия»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ОЭЗ ППТ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производственного комплекса по выпуску полимерных и композитных материалов под торговой маркой АКРУС</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1 863</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80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«ИЭК-Холдинг»</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Ясногорский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Модернизация производства </w:t>
            </w:r>
            <w:proofErr w:type="spellStart"/>
            <w:r w:rsidRPr="00AC6EFC">
              <w:rPr>
                <w:rFonts w:ascii="Calibri" w:hAnsi="Calibri" w:cs="Calibri"/>
                <w:color w:val="000000"/>
                <w:sz w:val="16"/>
                <w:szCs w:val="16"/>
              </w:rPr>
              <w:t>металлокорпусов</w:t>
            </w:r>
            <w:proofErr w:type="spellEnd"/>
            <w:r w:rsidRPr="00AC6EFC">
              <w:rPr>
                <w:rFonts w:ascii="Calibri" w:hAnsi="Calibri" w:cs="Calibri"/>
                <w:color w:val="000000"/>
                <w:sz w:val="16"/>
                <w:szCs w:val="16"/>
              </w:rPr>
              <w:t xml:space="preserve"> ЩМП (щита с монтажной панелью)</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20.04.2025</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750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39</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Аттис</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Куркинский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Расширение производства кондитерских изделий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605</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Авиаген</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Алексин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птицеводческих ферм для содержания прародителей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600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СтальПолимер</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ОЭЗ ППТ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производства рулонной оцинкованной стали с полимерным покрытием</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560,86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60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«Заокское»</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Заокский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реконструкция и модернизация комплекса по яичному производству</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30.06.2020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25</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«БИЛАГРО»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Ясногорский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оленеводческого комплекса замкнутого типа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30.12.2023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«Спасское»</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г. Новомосковск  </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сельскохозяйственного производства, строительство картофелехранилищ, реконструкцию зерносушильных комплексов, а также приобретение сельскохозяйственной техники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«ПХ «Лазаревское»</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Щекинский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сельскохозяйственного производства, включающее реконструкцию и модернизацию производственных и перерабатывающих мощностей, строительство энергетического центра, а также модернизацию парка сельскохозяйственной техники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12</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49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«Белевский консервный завод»</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Белевский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Реконструкция завода по производству фруктового пюре</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60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«Знаменское»</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Куркинский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молочной фермы на 503 головы дойного стада с применением роботизированных установок доения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22.12.2022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500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АО «АК «Туламашзавод»</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производства и ремонта металлообрабатывающих центров (инвестиционный проект № 1), Организация производства быстрорежущего и измерительного инструмента» (инвестиционный проект № 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420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25</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Био-Cофи</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Алексин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Трехстороннее соглашение о сотрудничестве при реализации проекта по строительству завода по производству лекарственных средств (</w:t>
            </w:r>
            <w:proofErr w:type="spellStart"/>
            <w:r w:rsidRPr="00AC6EFC">
              <w:rPr>
                <w:rFonts w:ascii="Calibri" w:hAnsi="Calibri" w:cs="Calibri"/>
                <w:color w:val="000000"/>
                <w:sz w:val="16"/>
                <w:szCs w:val="16"/>
              </w:rPr>
              <w:t>пробиотики</w:t>
            </w:r>
            <w:proofErr w:type="spellEnd"/>
            <w:r w:rsidRPr="00AC6EFC">
              <w:rPr>
                <w:rFonts w:ascii="Calibri" w:hAnsi="Calibri" w:cs="Calibri"/>
                <w:color w:val="000000"/>
                <w:sz w:val="16"/>
                <w:szCs w:val="16"/>
              </w:rPr>
              <w:t>, биологическая закваска, средства защиты растений)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30.11.2022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«Презент упаковка»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Организация производства упаковочных материалов для фармацевтической продукции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45</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«Производственная компания «</w:t>
            </w:r>
            <w:proofErr w:type="spellStart"/>
            <w:r w:rsidRPr="00AC6EFC">
              <w:rPr>
                <w:rFonts w:ascii="Calibri" w:hAnsi="Calibri" w:cs="Calibri"/>
                <w:color w:val="000000"/>
                <w:sz w:val="16"/>
                <w:szCs w:val="16"/>
              </w:rPr>
              <w:t>Фабрикс</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Узловский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Производство синтетического и натурального трикотажного полотна, мощностью 1 500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15.02.2021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50 (в ДК - 70)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«АПК им. Стародубцева В.А.»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 xml:space="preserve">г. Новомосковск  </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новых и реконструкция действующих объектов по хранению и переработке зерна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300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«Родниковое поле»</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Веневский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сельскохозяйственного производства, включающее строительство завода по переработке молока и производству сыра, а также завода по переработке льняной тресты</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КубАгро</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Ефремов</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Развитие сельскохозяйственного производства, включая приобретение сельскохозяйственной техники, расширение банка земель, строительство мощностей по хранению и подработке зерна, мощностью 15 000 тонн</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20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lastRenderedPageBreak/>
              <w:t>58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«Белевская кондитерская компания»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Белевский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Строительство пищевого комбината по производству белевской пастилы, зефира, сухариков из белевской пастилы</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30.04.2022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300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59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Тензограф</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ОЭЗ ППТ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Создание производства высокотемпературных композиционных уплотнительных материалов для герметизации оборудования и трубопроводов и производство климатических панелей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66</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60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Узловский</w:t>
            </w:r>
            <w:proofErr w:type="spellEnd"/>
            <w:r w:rsidRPr="00AC6EFC">
              <w:rPr>
                <w:rFonts w:ascii="Calibri" w:hAnsi="Calibri" w:cs="Calibri"/>
                <w:color w:val="000000"/>
                <w:sz w:val="16"/>
                <w:szCs w:val="16"/>
              </w:rPr>
              <w:t xml:space="preserve"> молочный комбинат»</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proofErr w:type="spellStart"/>
            <w:r w:rsidRPr="00AC6EFC">
              <w:rPr>
                <w:rFonts w:ascii="Calibri" w:hAnsi="Calibri" w:cs="Calibri"/>
                <w:color w:val="000000"/>
                <w:sz w:val="16"/>
                <w:szCs w:val="16"/>
              </w:rPr>
              <w:t>Узловский</w:t>
            </w:r>
            <w:proofErr w:type="spellEnd"/>
            <w:r w:rsidRPr="00AC6EFC">
              <w:rPr>
                <w:rFonts w:ascii="Calibri" w:hAnsi="Calibri" w:cs="Calibri"/>
                <w:color w:val="000000"/>
                <w:sz w:val="16"/>
                <w:szCs w:val="16"/>
              </w:rPr>
              <w:t xml:space="preserve"> р-н</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Реконструкция и модернизация производства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36</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61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АО «</w:t>
            </w:r>
            <w:proofErr w:type="spellStart"/>
            <w:r w:rsidRPr="00AC6EFC">
              <w:rPr>
                <w:rFonts w:ascii="Calibri" w:hAnsi="Calibri" w:cs="Calibri"/>
                <w:color w:val="000000"/>
                <w:sz w:val="16"/>
                <w:szCs w:val="16"/>
              </w:rPr>
              <w:t>Южморрыбфлот</w:t>
            </w:r>
            <w:proofErr w:type="spellEnd"/>
            <w:r w:rsidRPr="00AC6EFC">
              <w:rPr>
                <w:rFonts w:ascii="Calibri" w:hAnsi="Calibri"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Создание предприятия по производству рыбной продукции глубокой переработки на производственных мощностях «</w:t>
            </w:r>
            <w:proofErr w:type="spellStart"/>
            <w:r w:rsidRPr="00AC6EFC">
              <w:rPr>
                <w:rFonts w:ascii="Calibri" w:hAnsi="Calibri" w:cs="Calibri"/>
                <w:color w:val="000000"/>
                <w:sz w:val="16"/>
                <w:szCs w:val="16"/>
              </w:rPr>
              <w:t>Хомяковского</w:t>
            </w:r>
            <w:proofErr w:type="spellEnd"/>
            <w:r w:rsidRPr="00AC6EFC">
              <w:rPr>
                <w:rFonts w:ascii="Calibri" w:hAnsi="Calibri" w:cs="Calibri"/>
                <w:color w:val="000000"/>
                <w:sz w:val="16"/>
                <w:szCs w:val="16"/>
              </w:rPr>
              <w:t xml:space="preserve"> хладокомбината»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200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350</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62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ООО «</w:t>
            </w:r>
            <w:proofErr w:type="spellStart"/>
            <w:r w:rsidRPr="00AC6EFC">
              <w:rPr>
                <w:rFonts w:ascii="Calibri" w:hAnsi="Calibri" w:cs="Calibri"/>
                <w:color w:val="000000"/>
                <w:sz w:val="16"/>
                <w:szCs w:val="16"/>
              </w:rPr>
              <w:t>Итекма</w:t>
            </w:r>
            <w:proofErr w:type="spellEnd"/>
            <w:r w:rsidRPr="00AC6EFC">
              <w:rPr>
                <w:rFonts w:ascii="Calibri" w:hAnsi="Calibri" w:cs="Calibri"/>
                <w:color w:val="000000"/>
                <w:sz w:val="16"/>
                <w:szCs w:val="16"/>
              </w:rPr>
              <w:t>-Синтез»</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ОЭЗ ППТ «Узловая»</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Создание малотоннажного химического производства компонентов для высокотехнологичных композиционных материалов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01.05.2020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175</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38</w:t>
            </w:r>
          </w:p>
        </w:tc>
      </w:tr>
      <w:tr w:rsidR="008C7BD2" w:rsidRPr="00B61F61" w:rsidTr="008C7BD2">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8C7BD2" w:rsidRPr="00B61F61" w:rsidRDefault="008C7BD2" w:rsidP="008C7BD2">
            <w:pPr>
              <w:jc w:val="center"/>
              <w:rPr>
                <w:rFonts w:ascii="Calibri" w:hAnsi="Calibri" w:cs="Calibri"/>
                <w:color w:val="000000"/>
                <w:sz w:val="16"/>
                <w:szCs w:val="16"/>
              </w:rPr>
            </w:pPr>
            <w:r w:rsidRPr="00B61F61">
              <w:rPr>
                <w:rFonts w:ascii="Calibri" w:hAnsi="Calibri" w:cs="Calibri"/>
                <w:color w:val="000000"/>
                <w:sz w:val="16"/>
                <w:szCs w:val="16"/>
              </w:rPr>
              <w:t>63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ЗАО «Индустрия Сервис»</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г. Тула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BD2" w:rsidRPr="00AC6EFC" w:rsidRDefault="008C7BD2" w:rsidP="008C7BD2">
            <w:pPr>
              <w:rPr>
                <w:rFonts w:ascii="Calibri" w:hAnsi="Calibri" w:cs="Calibri"/>
                <w:color w:val="000000"/>
                <w:sz w:val="16"/>
                <w:szCs w:val="16"/>
              </w:rPr>
            </w:pPr>
            <w:r w:rsidRPr="00AC6EFC">
              <w:rPr>
                <w:rFonts w:ascii="Calibri" w:hAnsi="Calibri" w:cs="Calibri"/>
                <w:color w:val="000000"/>
                <w:sz w:val="16"/>
                <w:szCs w:val="16"/>
              </w:rPr>
              <w:t>Модернизация литейного производства с целью увеличения выпуска запасных частей к экскаваторной техники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BD2" w:rsidRPr="00AC6EFC" w:rsidRDefault="008C7BD2" w:rsidP="008C7BD2">
            <w:pPr>
              <w:jc w:val="right"/>
              <w:rPr>
                <w:rFonts w:ascii="Calibri" w:hAnsi="Calibri" w:cs="Calibri"/>
                <w:color w:val="000000"/>
                <w:sz w:val="16"/>
                <w:szCs w:val="16"/>
              </w:rPr>
            </w:pPr>
            <w:r w:rsidRPr="00AC6EFC">
              <w:rPr>
                <w:rFonts w:ascii="Calibri" w:hAnsi="Calibri" w:cs="Calibri"/>
                <w:color w:val="000000"/>
                <w:sz w:val="16"/>
                <w:szCs w:val="16"/>
              </w:rPr>
              <w:t>01.01.2021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C7BD2" w:rsidRPr="00AC6EFC" w:rsidRDefault="008C7BD2" w:rsidP="008C7BD2">
            <w:pPr>
              <w:jc w:val="center"/>
              <w:rPr>
                <w:rFonts w:ascii="Calibri" w:hAnsi="Calibri" w:cs="Calibri"/>
                <w:color w:val="000000"/>
                <w:sz w:val="16"/>
                <w:szCs w:val="16"/>
              </w:rPr>
            </w:pPr>
            <w:r w:rsidRPr="00AC6EFC">
              <w:rPr>
                <w:rFonts w:ascii="Calibri" w:hAnsi="Calibri" w:cs="Calibri"/>
                <w:color w:val="000000"/>
                <w:sz w:val="16"/>
                <w:szCs w:val="16"/>
              </w:rPr>
              <w:t>150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C7BD2" w:rsidRPr="008C7BD2" w:rsidRDefault="008C7BD2" w:rsidP="008C7BD2">
            <w:pPr>
              <w:jc w:val="center"/>
              <w:rPr>
                <w:rFonts w:ascii="Calibri" w:hAnsi="Calibri" w:cs="Calibri"/>
                <w:color w:val="000000"/>
                <w:sz w:val="16"/>
                <w:szCs w:val="16"/>
              </w:rPr>
            </w:pPr>
            <w:r w:rsidRPr="008C7BD2">
              <w:rPr>
                <w:rFonts w:ascii="Calibri" w:hAnsi="Calibri" w:cs="Calibri"/>
                <w:color w:val="000000"/>
                <w:sz w:val="16"/>
                <w:szCs w:val="16"/>
              </w:rPr>
              <w:t>0</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w:t>
      </w:r>
      <w:r w:rsidR="004407CF">
        <w:rPr>
          <w:rStyle w:val="af3"/>
          <w:rFonts w:ascii="Calibri" w:hAnsi="Calibri" w:cs="Calibri"/>
          <w:i/>
          <w:color w:val="000000"/>
          <w:sz w:val="22"/>
          <w:szCs w:val="22"/>
        </w:rPr>
        <w:footnoteReference w:id="3"/>
      </w:r>
    </w:p>
    <w:tbl>
      <w:tblPr>
        <w:tblW w:w="1162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6070"/>
        <w:gridCol w:w="2833"/>
      </w:tblGrid>
      <w:tr w:rsidR="004407CF" w:rsidRPr="00DF111B" w:rsidTr="00B61F61">
        <w:trPr>
          <w:trHeight w:val="397"/>
        </w:trPr>
        <w:tc>
          <w:tcPr>
            <w:tcW w:w="457"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 п/п</w:t>
            </w:r>
          </w:p>
        </w:tc>
        <w:tc>
          <w:tcPr>
            <w:tcW w:w="2262"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6070"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3"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(магазин, лит. Л.Л*) общей площадью 191,2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w:t>
            </w:r>
            <w:proofErr w:type="spellStart"/>
            <w:r w:rsidRPr="00622FCC">
              <w:rPr>
                <w:rFonts w:ascii="Calibri" w:hAnsi="Calibri" w:cs="Calibri"/>
                <w:color w:val="000000"/>
                <w:sz w:val="16"/>
                <w:szCs w:val="16"/>
              </w:rPr>
              <w:t>частка</w:t>
            </w:r>
            <w:proofErr w:type="spellEnd"/>
            <w:r w:rsidRPr="00622FCC">
              <w:rPr>
                <w:rFonts w:ascii="Calibri" w:hAnsi="Calibri" w:cs="Calibri"/>
                <w:color w:val="000000"/>
                <w:sz w:val="16"/>
                <w:szCs w:val="16"/>
              </w:rPr>
              <w:t xml:space="preserve"> площадью 305,0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w:t>
            </w:r>
            <w:proofErr w:type="spellStart"/>
            <w:r w:rsidRPr="00622FCC">
              <w:rPr>
                <w:rFonts w:ascii="Calibri" w:hAnsi="Calibri" w:cs="Calibri"/>
                <w:color w:val="000000"/>
                <w:sz w:val="16"/>
                <w:szCs w:val="16"/>
              </w:rPr>
              <w:t>Кимовск</w:t>
            </w:r>
            <w:proofErr w:type="spellEnd"/>
            <w:r w:rsidRPr="00622FCC">
              <w:rPr>
                <w:rFonts w:ascii="Calibri" w:hAnsi="Calibri" w:cs="Calibri"/>
                <w:color w:val="000000"/>
                <w:sz w:val="16"/>
                <w:szCs w:val="16"/>
              </w:rPr>
              <w:t>, ул. Советская</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6950,0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пл. Пролетарская, д. 7</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бытового здания, лит. </w:t>
            </w:r>
            <w:proofErr w:type="spellStart"/>
            <w:r w:rsidRPr="00622FCC">
              <w:rPr>
                <w:rFonts w:ascii="Calibri" w:hAnsi="Calibri" w:cs="Calibri"/>
                <w:color w:val="000000"/>
                <w:sz w:val="16"/>
                <w:szCs w:val="16"/>
              </w:rPr>
              <w:t>Б,общей</w:t>
            </w:r>
            <w:proofErr w:type="spellEnd"/>
            <w:r w:rsidRPr="00622FCC">
              <w:rPr>
                <w:rFonts w:ascii="Calibri" w:hAnsi="Calibri" w:cs="Calibri"/>
                <w:color w:val="000000"/>
                <w:sz w:val="16"/>
                <w:szCs w:val="16"/>
              </w:rPr>
              <w:t xml:space="preserve"> площадью 987,7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1925,0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Донской, </w:t>
            </w:r>
            <w:proofErr w:type="spellStart"/>
            <w:r w:rsidRPr="00622FCC">
              <w:rPr>
                <w:rFonts w:ascii="Calibri" w:hAnsi="Calibri" w:cs="Calibri"/>
                <w:color w:val="000000"/>
                <w:sz w:val="16"/>
                <w:szCs w:val="16"/>
              </w:rPr>
              <w:t>мкр</w:t>
            </w:r>
            <w:proofErr w:type="spellEnd"/>
            <w:r w:rsidRPr="00622FCC">
              <w:rPr>
                <w:rFonts w:ascii="Calibri" w:hAnsi="Calibri" w:cs="Calibri"/>
                <w:color w:val="000000"/>
                <w:sz w:val="16"/>
                <w:szCs w:val="16"/>
              </w:rPr>
              <w:t>. Северо-Задонск, ул. Строительная, д. 28</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(здание центра, лит. А, здание пищеблока, лит. Б, с пристройкой, лит. б, склад, лит. В) общей площадью 401,8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1929,0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ул. Лермонтова, д. 3</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5</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 завершенного строительством объекта, лит. ВВ1, общей площадью 1463,9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5949,0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Тула, Центральный район, ул. Оборонная, д. 114б</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6</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(лит. </w:t>
            </w:r>
            <w:proofErr w:type="gramStart"/>
            <w:r w:rsidRPr="00622FCC">
              <w:rPr>
                <w:rFonts w:ascii="Calibri" w:hAnsi="Calibri" w:cs="Calibri"/>
                <w:color w:val="000000"/>
                <w:sz w:val="16"/>
                <w:szCs w:val="16"/>
              </w:rPr>
              <w:t>А,А</w:t>
            </w:r>
            <w:proofErr w:type="gramEnd"/>
            <w:r w:rsidRPr="00622FCC">
              <w:rPr>
                <w:rFonts w:ascii="Calibri" w:hAnsi="Calibri" w:cs="Calibri"/>
                <w:color w:val="000000"/>
                <w:sz w:val="16"/>
                <w:szCs w:val="16"/>
              </w:rPr>
              <w:t xml:space="preserve">1,А2, над </w:t>
            </w:r>
            <w:proofErr w:type="spellStart"/>
            <w:r w:rsidRPr="00622FCC">
              <w:rPr>
                <w:rFonts w:ascii="Calibri" w:hAnsi="Calibri" w:cs="Calibri"/>
                <w:color w:val="000000"/>
                <w:sz w:val="16"/>
                <w:szCs w:val="16"/>
              </w:rPr>
              <w:t>А,а</w:t>
            </w:r>
            <w:proofErr w:type="spellEnd"/>
            <w:r w:rsidRPr="00622FCC">
              <w:rPr>
                <w:rFonts w:ascii="Calibri" w:hAnsi="Calibri" w:cs="Calibri"/>
                <w:color w:val="000000"/>
                <w:sz w:val="16"/>
                <w:szCs w:val="16"/>
              </w:rPr>
              <w:t xml:space="preserve">, над а, лит. Б, лит. В) общей площадью 254,2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50 лет ВЛКСМ, Дача № 47</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7</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w:t>
            </w:r>
            <w:proofErr w:type="spellStart"/>
            <w:r w:rsidRPr="00622FCC">
              <w:rPr>
                <w:rFonts w:ascii="Calibri" w:hAnsi="Calibri" w:cs="Calibri"/>
                <w:color w:val="000000"/>
                <w:sz w:val="16"/>
                <w:szCs w:val="16"/>
              </w:rPr>
              <w:t>А,общей</w:t>
            </w:r>
            <w:proofErr w:type="spellEnd"/>
            <w:r w:rsidRPr="00622FCC">
              <w:rPr>
                <w:rFonts w:ascii="Calibri" w:hAnsi="Calibri" w:cs="Calibri"/>
                <w:color w:val="000000"/>
                <w:sz w:val="16"/>
                <w:szCs w:val="16"/>
              </w:rPr>
              <w:t xml:space="preserve"> площадью 619,5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4473,0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Алексинский район, г. Алексин, ул. </w:t>
            </w:r>
            <w:proofErr w:type="spellStart"/>
            <w:r w:rsidRPr="00622FCC">
              <w:rPr>
                <w:rFonts w:ascii="Calibri" w:hAnsi="Calibri" w:cs="Calibri"/>
                <w:color w:val="000000"/>
                <w:sz w:val="16"/>
                <w:szCs w:val="16"/>
              </w:rPr>
              <w:t>З.Космодемьянской</w:t>
            </w:r>
            <w:proofErr w:type="spellEnd"/>
            <w:r w:rsidRPr="00622FCC">
              <w:rPr>
                <w:rFonts w:ascii="Calibri" w:hAnsi="Calibri" w:cs="Calibri"/>
                <w:color w:val="000000"/>
                <w:sz w:val="16"/>
                <w:szCs w:val="16"/>
              </w:rPr>
              <w:t xml:space="preserve">, д. 8 </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В </w:t>
      </w:r>
      <w:r w:rsidR="00D82511">
        <w:rPr>
          <w:rFonts w:ascii="Arial" w:hAnsi="Arial" w:cs="Arial"/>
          <w:color w:val="000000"/>
          <w:sz w:val="20"/>
          <w:szCs w:val="20"/>
        </w:rPr>
        <w:t xml:space="preserve">секторе </w:t>
      </w:r>
      <w:r w:rsidR="00D82511" w:rsidRPr="00D71B14">
        <w:rPr>
          <w:rFonts w:ascii="Arial" w:hAnsi="Arial" w:cs="Arial"/>
          <w:i/>
          <w:color w:val="000000"/>
          <w:sz w:val="20"/>
          <w:szCs w:val="20"/>
        </w:rPr>
        <w:t>торговой</w:t>
      </w:r>
      <w:r w:rsidR="00D82511">
        <w:rPr>
          <w:rFonts w:ascii="Arial" w:hAnsi="Arial" w:cs="Arial"/>
          <w:color w:val="000000"/>
          <w:sz w:val="20"/>
          <w:szCs w:val="20"/>
        </w:rPr>
        <w:t xml:space="preserve"> недвижимости</w:t>
      </w:r>
      <w:r w:rsidRPr="005978A9">
        <w:rPr>
          <w:rFonts w:ascii="Arial" w:hAnsi="Arial" w:cs="Arial"/>
          <w:color w:val="000000"/>
          <w:sz w:val="20"/>
          <w:szCs w:val="20"/>
        </w:rPr>
        <w:t xml:space="preserve"> присутствуют различные форматы объектов – салоны, магазины, супермаркеты, торговые центры, а также рынки.</w:t>
      </w:r>
      <w:r w:rsidR="00D82511">
        <w:rPr>
          <w:rFonts w:ascii="Arial" w:hAnsi="Arial" w:cs="Arial"/>
          <w:color w:val="000000"/>
          <w:sz w:val="20"/>
          <w:szCs w:val="20"/>
        </w:rPr>
        <w:t xml:space="preserve"> Как следствие постепенного насыщения</w:t>
      </w:r>
      <w:r w:rsidR="00D71B14">
        <w:rPr>
          <w:rFonts w:ascii="Arial" w:hAnsi="Arial" w:cs="Arial"/>
          <w:color w:val="000000"/>
          <w:sz w:val="20"/>
          <w:szCs w:val="20"/>
        </w:rPr>
        <w:t xml:space="preserve"> рынка</w:t>
      </w:r>
      <w:r w:rsidR="00D82511">
        <w:rPr>
          <w:rFonts w:ascii="Arial" w:hAnsi="Arial" w:cs="Arial"/>
          <w:color w:val="000000"/>
          <w:sz w:val="20"/>
          <w:szCs w:val="20"/>
        </w:rPr>
        <w:t>, д</w:t>
      </w:r>
      <w:r w:rsidR="00D82511" w:rsidRPr="00D82511">
        <w:rPr>
          <w:rFonts w:ascii="Arial" w:hAnsi="Arial" w:cs="Arial"/>
          <w:color w:val="000000"/>
          <w:sz w:val="20"/>
          <w:szCs w:val="20"/>
        </w:rPr>
        <w:t>оля несетевой торговли медленно сокращается.</w:t>
      </w:r>
      <w:r w:rsidR="00D82511">
        <w:rPr>
          <w:rFonts w:ascii="Arial" w:hAnsi="Arial" w:cs="Arial"/>
          <w:color w:val="000000"/>
          <w:sz w:val="20"/>
          <w:szCs w:val="20"/>
        </w:rPr>
        <w:t xml:space="preserve"> Здесь следует отметить, что </w:t>
      </w:r>
      <w:r w:rsidR="00D82511" w:rsidRPr="00D82511">
        <w:rPr>
          <w:rFonts w:ascii="Arial" w:hAnsi="Arial" w:cs="Arial"/>
          <w:color w:val="000000"/>
          <w:sz w:val="20"/>
          <w:szCs w:val="20"/>
        </w:rPr>
        <w:t>в непростые для бизнеса времена формат торговых площадей уменьшается. Арендаторы стараются оптимизировать свои расходы и переезжают в меньшие площади.</w:t>
      </w:r>
    </w:p>
    <w:p w:rsidR="005978A9" w:rsidRDefault="00D82511" w:rsidP="005978A9">
      <w:pPr>
        <w:shd w:val="clear" w:color="auto" w:fill="FFFFFF"/>
        <w:spacing w:before="120" w:after="120"/>
        <w:ind w:firstLine="708"/>
        <w:rPr>
          <w:rFonts w:ascii="Arial" w:hAnsi="Arial" w:cs="Arial"/>
          <w:color w:val="000000"/>
          <w:sz w:val="20"/>
          <w:szCs w:val="20"/>
        </w:rPr>
      </w:pPr>
      <w:r w:rsidRPr="00D82511">
        <w:rPr>
          <w:rFonts w:ascii="Arial" w:hAnsi="Arial" w:cs="Arial"/>
          <w:color w:val="000000"/>
          <w:sz w:val="20"/>
          <w:szCs w:val="20"/>
        </w:rPr>
        <w:t xml:space="preserve">Основным драйвером спроса на торговую недвижимость традиционно </w:t>
      </w:r>
      <w:r>
        <w:rPr>
          <w:rFonts w:ascii="Arial" w:hAnsi="Arial" w:cs="Arial"/>
          <w:color w:val="000000"/>
          <w:sz w:val="20"/>
          <w:szCs w:val="20"/>
        </w:rPr>
        <w:t>остаются</w:t>
      </w:r>
      <w:r w:rsidRPr="00D82511">
        <w:rPr>
          <w:rFonts w:ascii="Arial" w:hAnsi="Arial" w:cs="Arial"/>
          <w:color w:val="000000"/>
          <w:sz w:val="20"/>
          <w:szCs w:val="20"/>
        </w:rPr>
        <w:t xml:space="preserve"> крупнейшие федеральные розничные сети.</w:t>
      </w:r>
      <w:r w:rsidR="005978A9" w:rsidRPr="005978A9">
        <w:rPr>
          <w:rFonts w:ascii="Arial" w:hAnsi="Arial" w:cs="Arial"/>
          <w:color w:val="000000"/>
          <w:sz w:val="20"/>
          <w:szCs w:val="20"/>
        </w:rPr>
        <w:t xml:space="preserve"> </w:t>
      </w:r>
      <w:r>
        <w:rPr>
          <w:rFonts w:ascii="Arial" w:hAnsi="Arial" w:cs="Arial"/>
          <w:color w:val="000000"/>
          <w:sz w:val="20"/>
          <w:szCs w:val="20"/>
        </w:rPr>
        <w:t>В Туле</w:t>
      </w:r>
      <w:r w:rsidR="005978A9" w:rsidRPr="005978A9">
        <w:rPr>
          <w:rFonts w:ascii="Arial" w:hAnsi="Arial" w:cs="Arial"/>
          <w:color w:val="000000"/>
          <w:sz w:val="20"/>
          <w:szCs w:val="20"/>
        </w:rPr>
        <w:t xml:space="preserve"> открыты магазины сетей</w:t>
      </w:r>
      <w:r w:rsidR="00257307" w:rsidRPr="005978A9">
        <w:rPr>
          <w:rFonts w:ascii="Arial" w:hAnsi="Arial" w:cs="Arial"/>
          <w:color w:val="000000"/>
          <w:sz w:val="20"/>
          <w:szCs w:val="20"/>
        </w:rPr>
        <w:t xml:space="preserve"> «</w:t>
      </w:r>
      <w:proofErr w:type="spellStart"/>
      <w:r w:rsidR="005978A9"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005978A9"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005978A9"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005978A9"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lastRenderedPageBreak/>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D71B14">
        <w:rPr>
          <w:rFonts w:ascii="Arial" w:hAnsi="Arial" w:cs="Arial"/>
          <w:color w:val="000000"/>
          <w:sz w:val="20"/>
          <w:szCs w:val="20"/>
        </w:rPr>
        <w:t>В сегменте</w:t>
      </w:r>
      <w:r w:rsidR="00257307" w:rsidRPr="005978A9">
        <w:rPr>
          <w:rFonts w:ascii="Arial" w:hAnsi="Arial" w:cs="Arial"/>
          <w:color w:val="000000"/>
          <w:sz w:val="20"/>
          <w:szCs w:val="20"/>
        </w:rPr>
        <w:t xml:space="preserve"> </w:t>
      </w:r>
      <w:r w:rsidR="00D71B14">
        <w:rPr>
          <w:rFonts w:ascii="Arial" w:hAnsi="Arial" w:cs="Arial"/>
          <w:i/>
          <w:color w:val="000000"/>
          <w:sz w:val="20"/>
          <w:szCs w:val="20"/>
        </w:rPr>
        <w:t>о</w:t>
      </w:r>
      <w:r w:rsidR="00257307" w:rsidRPr="00D71B14">
        <w:rPr>
          <w:rFonts w:ascii="Arial" w:hAnsi="Arial" w:cs="Arial"/>
          <w:i/>
          <w:color w:val="000000"/>
          <w:sz w:val="20"/>
          <w:szCs w:val="20"/>
        </w:rPr>
        <w:t>фисн</w:t>
      </w:r>
      <w:r w:rsidR="00D71B14">
        <w:rPr>
          <w:rFonts w:ascii="Arial" w:hAnsi="Arial" w:cs="Arial"/>
          <w:i/>
          <w:color w:val="000000"/>
          <w:sz w:val="20"/>
          <w:szCs w:val="20"/>
        </w:rPr>
        <w:t>ой</w:t>
      </w:r>
      <w:r w:rsidR="00257307" w:rsidRPr="005978A9">
        <w:rPr>
          <w:rFonts w:ascii="Arial" w:hAnsi="Arial" w:cs="Arial"/>
          <w:color w:val="000000"/>
          <w:sz w:val="20"/>
          <w:szCs w:val="20"/>
        </w:rPr>
        <w:t xml:space="preserve"> недвижимост</w:t>
      </w:r>
      <w:r w:rsidR="00D71B14">
        <w:rPr>
          <w:rFonts w:ascii="Arial" w:hAnsi="Arial" w:cs="Arial"/>
          <w:color w:val="000000"/>
          <w:sz w:val="20"/>
          <w:szCs w:val="20"/>
        </w:rPr>
        <w:t xml:space="preserve">и </w:t>
      </w:r>
      <w:r w:rsidR="00717ACB">
        <w:rPr>
          <w:rFonts w:ascii="Arial" w:hAnsi="Arial" w:cs="Arial"/>
          <w:color w:val="000000"/>
          <w:sz w:val="20"/>
          <w:szCs w:val="20"/>
        </w:rPr>
        <w:t xml:space="preserve">также </w:t>
      </w:r>
      <w:r w:rsidR="00AE23BC">
        <w:rPr>
          <w:rFonts w:ascii="Arial" w:hAnsi="Arial" w:cs="Arial"/>
          <w:color w:val="000000"/>
          <w:sz w:val="20"/>
          <w:szCs w:val="20"/>
        </w:rPr>
        <w:t>увеличивается</w:t>
      </w:r>
      <w:r w:rsidR="00D71B14">
        <w:rPr>
          <w:rFonts w:ascii="Arial" w:hAnsi="Arial" w:cs="Arial"/>
          <w:color w:val="000000"/>
          <w:sz w:val="20"/>
          <w:szCs w:val="20"/>
        </w:rPr>
        <w:t xml:space="preserve"> спрос на небольшие офисы. </w:t>
      </w:r>
      <w:r w:rsidR="00D71B14" w:rsidRPr="00D71B14">
        <w:rPr>
          <w:rFonts w:ascii="Arial" w:hAnsi="Arial" w:cs="Arial"/>
          <w:color w:val="000000"/>
          <w:sz w:val="20"/>
          <w:szCs w:val="20"/>
        </w:rPr>
        <w:t>Основной критерий выбора — цена и наличие парковки</w:t>
      </w:r>
      <w:r w:rsidR="00257307" w:rsidRPr="005978A9">
        <w:rPr>
          <w:rFonts w:ascii="Arial" w:hAnsi="Arial" w:cs="Arial"/>
          <w:color w:val="000000"/>
          <w:sz w:val="20"/>
          <w:szCs w:val="20"/>
        </w:rPr>
        <w:t xml:space="preserve">.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EA0B95" w:rsidTr="00E72292">
        <w:trPr>
          <w:trHeight w:val="481"/>
          <w:tblHeader/>
          <w:jc w:val="center"/>
        </w:trPr>
        <w:tc>
          <w:tcPr>
            <w:tcW w:w="960"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296"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260"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23473</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2</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Белевский</w:t>
            </w:r>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28849</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3</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23543</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4</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31827</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5</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Ефремовский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17184</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6</w:t>
            </w:r>
          </w:p>
        </w:tc>
        <w:tc>
          <w:tcPr>
            <w:tcW w:w="2296"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20934</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7</w:t>
            </w:r>
          </w:p>
        </w:tc>
        <w:tc>
          <w:tcPr>
            <w:tcW w:w="2296"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22645</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8</w:t>
            </w:r>
          </w:p>
        </w:tc>
        <w:tc>
          <w:tcPr>
            <w:tcW w:w="2296"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8667</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9</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16678</w:t>
            </w:r>
          </w:p>
        </w:tc>
      </w:tr>
      <w:tr w:rsidR="00577FF3" w:rsidRPr="00EA0B95" w:rsidTr="005A7227">
        <w:trPr>
          <w:trHeight w:val="255"/>
          <w:jc w:val="center"/>
        </w:trPr>
        <w:tc>
          <w:tcPr>
            <w:tcW w:w="960"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10</w:t>
            </w:r>
          </w:p>
        </w:tc>
        <w:tc>
          <w:tcPr>
            <w:tcW w:w="2296" w:type="dxa"/>
            <w:tcBorders>
              <w:top w:val="nil"/>
              <w:left w:val="nil"/>
              <w:bottom w:val="single" w:sz="8" w:space="0" w:color="auto"/>
              <w:right w:val="single" w:sz="8" w:space="0" w:color="auto"/>
            </w:tcBorders>
            <w:shd w:val="clear" w:color="auto" w:fill="auto"/>
            <w:noWrap/>
            <w:vAlign w:val="center"/>
            <w:hideMark/>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51372</w:t>
            </w:r>
          </w:p>
        </w:tc>
      </w:tr>
      <w:tr w:rsidR="00577FF3" w:rsidRPr="00EA0B95" w:rsidTr="005A7227">
        <w:trPr>
          <w:trHeight w:val="255"/>
          <w:jc w:val="center"/>
        </w:trPr>
        <w:tc>
          <w:tcPr>
            <w:tcW w:w="960"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11</w:t>
            </w:r>
          </w:p>
        </w:tc>
        <w:tc>
          <w:tcPr>
            <w:tcW w:w="2296" w:type="dxa"/>
            <w:tcBorders>
              <w:top w:val="nil"/>
              <w:left w:val="nil"/>
              <w:bottom w:val="single" w:sz="8" w:space="0" w:color="auto"/>
              <w:right w:val="single" w:sz="8" w:space="0" w:color="auto"/>
            </w:tcBorders>
            <w:shd w:val="clear" w:color="auto" w:fill="auto"/>
            <w:noWrap/>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Одоевский</w:t>
            </w:r>
          </w:p>
        </w:tc>
        <w:tc>
          <w:tcPr>
            <w:tcW w:w="3260"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52500</w:t>
            </w:r>
          </w:p>
        </w:tc>
      </w:tr>
      <w:tr w:rsidR="00577FF3" w:rsidRPr="00EA0B95" w:rsidTr="005A7227">
        <w:trPr>
          <w:trHeight w:val="255"/>
          <w:jc w:val="center"/>
        </w:trPr>
        <w:tc>
          <w:tcPr>
            <w:tcW w:w="960"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12</w:t>
            </w:r>
          </w:p>
        </w:tc>
        <w:tc>
          <w:tcPr>
            <w:tcW w:w="2296" w:type="dxa"/>
            <w:tcBorders>
              <w:top w:val="nil"/>
              <w:left w:val="nil"/>
              <w:bottom w:val="single" w:sz="8" w:space="0" w:color="auto"/>
              <w:right w:val="single" w:sz="8" w:space="0" w:color="auto"/>
            </w:tcBorders>
            <w:shd w:val="clear" w:color="auto" w:fill="auto"/>
            <w:noWrap/>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Тула</w:t>
            </w:r>
          </w:p>
        </w:tc>
        <w:tc>
          <w:tcPr>
            <w:tcW w:w="3260"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66083</w:t>
            </w:r>
          </w:p>
        </w:tc>
      </w:tr>
      <w:tr w:rsidR="00577FF3" w:rsidRPr="00EA0B95" w:rsidTr="005A7227">
        <w:trPr>
          <w:trHeight w:val="255"/>
          <w:jc w:val="center"/>
        </w:trPr>
        <w:tc>
          <w:tcPr>
            <w:tcW w:w="960"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13</w:t>
            </w:r>
          </w:p>
        </w:tc>
        <w:tc>
          <w:tcPr>
            <w:tcW w:w="2296" w:type="dxa"/>
            <w:tcBorders>
              <w:top w:val="nil"/>
              <w:left w:val="nil"/>
              <w:bottom w:val="single" w:sz="8" w:space="0" w:color="auto"/>
              <w:right w:val="single" w:sz="8" w:space="0" w:color="auto"/>
            </w:tcBorders>
            <w:shd w:val="clear" w:color="auto" w:fill="auto"/>
            <w:noWrap/>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Узловский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47854</w:t>
            </w:r>
          </w:p>
        </w:tc>
      </w:tr>
      <w:tr w:rsidR="00577FF3" w:rsidRPr="00EA0B95" w:rsidTr="005A7227">
        <w:trPr>
          <w:trHeight w:val="255"/>
          <w:jc w:val="center"/>
        </w:trPr>
        <w:tc>
          <w:tcPr>
            <w:tcW w:w="960"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14</w:t>
            </w:r>
          </w:p>
        </w:tc>
        <w:tc>
          <w:tcPr>
            <w:tcW w:w="2296" w:type="dxa"/>
            <w:tcBorders>
              <w:top w:val="nil"/>
              <w:left w:val="nil"/>
              <w:bottom w:val="single" w:sz="8" w:space="0" w:color="auto"/>
              <w:right w:val="single" w:sz="8" w:space="0" w:color="auto"/>
            </w:tcBorders>
            <w:shd w:val="clear" w:color="auto" w:fill="auto"/>
            <w:noWrap/>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Чернский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7945</w:t>
            </w:r>
          </w:p>
        </w:tc>
      </w:tr>
      <w:tr w:rsidR="00577FF3" w:rsidRPr="00EA0B95" w:rsidTr="005A7227">
        <w:trPr>
          <w:trHeight w:val="255"/>
          <w:jc w:val="center"/>
        </w:trPr>
        <w:tc>
          <w:tcPr>
            <w:tcW w:w="960"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15</w:t>
            </w:r>
          </w:p>
        </w:tc>
        <w:tc>
          <w:tcPr>
            <w:tcW w:w="2296" w:type="dxa"/>
            <w:tcBorders>
              <w:top w:val="nil"/>
              <w:left w:val="nil"/>
              <w:bottom w:val="single" w:sz="8" w:space="0" w:color="auto"/>
              <w:right w:val="single" w:sz="8" w:space="0" w:color="auto"/>
            </w:tcBorders>
            <w:shd w:val="clear" w:color="auto" w:fill="auto"/>
            <w:noWrap/>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42602</w:t>
            </w:r>
          </w:p>
        </w:tc>
      </w:tr>
    </w:tbl>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0F0A1F" w:rsidRDefault="000F0A1F" w:rsidP="00BA44DB">
      <w:pPr>
        <w:pStyle w:val="a4"/>
        <w:spacing w:before="120" w:beforeAutospacing="0" w:after="0" w:afterAutospacing="0"/>
        <w:ind w:firstLine="709"/>
        <w:jc w:val="center"/>
        <w:rPr>
          <w:rFonts w:asciiTheme="minorHAnsi" w:hAnsiTheme="minorHAnsi" w:cstheme="minorHAnsi"/>
          <w:b/>
          <w:i/>
          <w:sz w:val="22"/>
          <w:szCs w:val="22"/>
        </w:rPr>
      </w:pPr>
    </w:p>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lastRenderedPageBreak/>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577FF3" w:rsidP="00BA44DB">
      <w:pPr>
        <w:pStyle w:val="a4"/>
        <w:spacing w:before="120" w:beforeAutospacing="0" w:after="0" w:afterAutospacing="0"/>
        <w:ind w:firstLine="709"/>
        <w:jc w:val="center"/>
        <w:rPr>
          <w:noProof/>
        </w:rPr>
      </w:pPr>
      <w:r>
        <w:rPr>
          <w:noProof/>
        </w:rPr>
        <w:drawing>
          <wp:inline distT="0" distB="0" distL="0" distR="0" wp14:anchorId="195272BF" wp14:editId="697039E3">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E5399">
        <w:rPr>
          <w:noProof/>
        </w:rPr>
        <w:t xml:space="preserve"> </w:t>
      </w:r>
    </w:p>
    <w:p w:rsidR="00BA44DB" w:rsidRDefault="00BA44DB" w:rsidP="007061E6">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EA0B95" w:rsidTr="00D26324">
        <w:trPr>
          <w:trHeight w:val="491"/>
          <w:jc w:val="center"/>
        </w:trPr>
        <w:tc>
          <w:tcPr>
            <w:tcW w:w="959"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44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65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Алексинский</w:t>
            </w:r>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521</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Белевский</w:t>
            </w:r>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300</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3</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406</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4</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Ефремовский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538</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Кимовский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265</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6</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Киреевский</w:t>
            </w:r>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525</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7</w:t>
            </w:r>
          </w:p>
        </w:tc>
        <w:tc>
          <w:tcPr>
            <w:tcW w:w="244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Ленинский</w:t>
            </w:r>
          </w:p>
        </w:tc>
        <w:tc>
          <w:tcPr>
            <w:tcW w:w="3653" w:type="dxa"/>
            <w:tcBorders>
              <w:top w:val="nil"/>
              <w:left w:val="nil"/>
              <w:bottom w:val="single" w:sz="8" w:space="0" w:color="auto"/>
              <w:right w:val="single" w:sz="8" w:space="0" w:color="auto"/>
            </w:tcBorders>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200</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8</w:t>
            </w:r>
          </w:p>
        </w:tc>
        <w:tc>
          <w:tcPr>
            <w:tcW w:w="244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526</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9</w:t>
            </w:r>
          </w:p>
        </w:tc>
        <w:tc>
          <w:tcPr>
            <w:tcW w:w="244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Одоевский</w:t>
            </w:r>
          </w:p>
        </w:tc>
        <w:tc>
          <w:tcPr>
            <w:tcW w:w="365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341</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10</w:t>
            </w:r>
          </w:p>
        </w:tc>
        <w:tc>
          <w:tcPr>
            <w:tcW w:w="244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Тула</w:t>
            </w:r>
          </w:p>
        </w:tc>
        <w:tc>
          <w:tcPr>
            <w:tcW w:w="365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848</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11</w:t>
            </w:r>
          </w:p>
        </w:tc>
        <w:tc>
          <w:tcPr>
            <w:tcW w:w="244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839</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12</w:t>
            </w:r>
          </w:p>
        </w:tc>
        <w:tc>
          <w:tcPr>
            <w:tcW w:w="244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500</w:t>
            </w:r>
          </w:p>
        </w:tc>
      </w:tr>
      <w:tr w:rsidR="00577FF3" w:rsidRPr="00EA0B95" w:rsidTr="007136FB">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13</w:t>
            </w:r>
          </w:p>
        </w:tc>
        <w:tc>
          <w:tcPr>
            <w:tcW w:w="244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Ясногорский</w:t>
            </w:r>
          </w:p>
        </w:tc>
        <w:tc>
          <w:tcPr>
            <w:tcW w:w="3653" w:type="dxa"/>
            <w:tcBorders>
              <w:top w:val="nil"/>
              <w:left w:val="nil"/>
              <w:bottom w:val="single" w:sz="8" w:space="0" w:color="auto"/>
              <w:right w:val="single" w:sz="8" w:space="0" w:color="auto"/>
            </w:tcBorders>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400</w:t>
            </w:r>
          </w:p>
        </w:tc>
      </w:tr>
    </w:tbl>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F20BEA" w:rsidRDefault="00577FF3" w:rsidP="00F20BEA">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075233B0" wp14:editId="3F4F1D54">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3E5399">
      <w:pPr>
        <w:pStyle w:val="a4"/>
        <w:spacing w:before="24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 xml:space="preserve">по аренде в ценовом диапазоне достаточно ровно распределены в пределах области. Исключение составляют «выбивающиеся» из общего количества </w:t>
      </w:r>
      <w:r w:rsidRPr="00783D2B">
        <w:rPr>
          <w:rFonts w:ascii="Arial" w:hAnsi="Arial" w:cs="Arial"/>
          <w:color w:val="000000"/>
          <w:sz w:val="20"/>
          <w:szCs w:val="20"/>
        </w:rPr>
        <w:lastRenderedPageBreak/>
        <w:t>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EA0B95" w:rsidTr="00BE1105">
        <w:trPr>
          <w:trHeight w:val="477"/>
          <w:jc w:val="center"/>
        </w:trPr>
        <w:tc>
          <w:tcPr>
            <w:tcW w:w="949"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09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555" w:type="dxa"/>
            <w:shd w:val="clear" w:color="auto" w:fill="auto"/>
            <w:vAlign w:val="center"/>
            <w:hideMark/>
          </w:tcPr>
          <w:p w:rsidR="0001771C" w:rsidRPr="00EA0B95" w:rsidRDefault="0001771C" w:rsidP="00506A8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p>
        </w:tc>
      </w:tr>
      <w:tr w:rsidR="00577FF3" w:rsidRPr="00EA0B95" w:rsidTr="00577FF3">
        <w:trPr>
          <w:trHeight w:val="255"/>
          <w:jc w:val="center"/>
        </w:trPr>
        <w:tc>
          <w:tcPr>
            <w:tcW w:w="949"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1</w:t>
            </w:r>
          </w:p>
        </w:tc>
        <w:tc>
          <w:tcPr>
            <w:tcW w:w="2093" w:type="dxa"/>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Алексинский</w:t>
            </w:r>
          </w:p>
        </w:tc>
        <w:tc>
          <w:tcPr>
            <w:tcW w:w="3555" w:type="dxa"/>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23 633</w:t>
            </w:r>
          </w:p>
        </w:tc>
      </w:tr>
      <w:tr w:rsidR="00577FF3" w:rsidRPr="00EA0B95" w:rsidTr="00577FF3">
        <w:trPr>
          <w:trHeight w:val="255"/>
          <w:jc w:val="center"/>
        </w:trPr>
        <w:tc>
          <w:tcPr>
            <w:tcW w:w="949" w:type="dxa"/>
            <w:shd w:val="clear" w:color="auto" w:fill="auto"/>
            <w:vAlign w:val="center"/>
            <w:hideMark/>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2</w:t>
            </w:r>
          </w:p>
        </w:tc>
        <w:tc>
          <w:tcPr>
            <w:tcW w:w="2093" w:type="dxa"/>
            <w:shd w:val="clear" w:color="auto" w:fill="auto"/>
            <w:vAlign w:val="center"/>
            <w:hideMark/>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Богородицкий</w:t>
            </w:r>
          </w:p>
        </w:tc>
        <w:tc>
          <w:tcPr>
            <w:tcW w:w="3555" w:type="dxa"/>
            <w:shd w:val="clear" w:color="auto" w:fill="auto"/>
            <w:vAlign w:val="center"/>
            <w:hideMark/>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15 308</w:t>
            </w:r>
          </w:p>
        </w:tc>
      </w:tr>
      <w:tr w:rsidR="00577FF3" w:rsidRPr="00EA0B95" w:rsidTr="00577FF3">
        <w:trPr>
          <w:trHeight w:val="255"/>
          <w:jc w:val="center"/>
        </w:trPr>
        <w:tc>
          <w:tcPr>
            <w:tcW w:w="949"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3</w:t>
            </w:r>
          </w:p>
        </w:tc>
        <w:tc>
          <w:tcPr>
            <w:tcW w:w="2093" w:type="dxa"/>
            <w:shd w:val="clear" w:color="auto" w:fill="auto"/>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Донской</w:t>
            </w:r>
          </w:p>
        </w:tc>
        <w:tc>
          <w:tcPr>
            <w:tcW w:w="3555" w:type="dxa"/>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28 462</w:t>
            </w:r>
          </w:p>
        </w:tc>
      </w:tr>
      <w:tr w:rsidR="00577FF3" w:rsidRPr="00EA0B95" w:rsidTr="00577FF3">
        <w:trPr>
          <w:trHeight w:val="255"/>
          <w:jc w:val="center"/>
        </w:trPr>
        <w:tc>
          <w:tcPr>
            <w:tcW w:w="949"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4</w:t>
            </w:r>
          </w:p>
        </w:tc>
        <w:tc>
          <w:tcPr>
            <w:tcW w:w="2093" w:type="dxa"/>
            <w:shd w:val="clear" w:color="auto" w:fill="auto"/>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Кимовский</w:t>
            </w:r>
            <w:proofErr w:type="spellEnd"/>
          </w:p>
        </w:tc>
        <w:tc>
          <w:tcPr>
            <w:tcW w:w="3555" w:type="dxa"/>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11 653</w:t>
            </w:r>
          </w:p>
        </w:tc>
      </w:tr>
      <w:tr w:rsidR="00577FF3" w:rsidRPr="00EA0B95" w:rsidTr="00577FF3">
        <w:trPr>
          <w:trHeight w:val="255"/>
          <w:jc w:val="center"/>
        </w:trPr>
        <w:tc>
          <w:tcPr>
            <w:tcW w:w="949"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5</w:t>
            </w:r>
          </w:p>
        </w:tc>
        <w:tc>
          <w:tcPr>
            <w:tcW w:w="2093" w:type="dxa"/>
            <w:shd w:val="clear" w:color="auto" w:fill="auto"/>
            <w:vAlign w:val="center"/>
          </w:tcPr>
          <w:p w:rsidR="00577FF3" w:rsidRPr="00577FF3" w:rsidRDefault="00577FF3" w:rsidP="00577FF3">
            <w:pPr>
              <w:rPr>
                <w:rFonts w:ascii="Calibri" w:hAnsi="Calibri" w:cs="Calibri"/>
                <w:color w:val="000000"/>
                <w:sz w:val="18"/>
                <w:szCs w:val="18"/>
              </w:rPr>
            </w:pPr>
            <w:proofErr w:type="spellStart"/>
            <w:r w:rsidRPr="00577FF3">
              <w:rPr>
                <w:rFonts w:ascii="Calibri" w:hAnsi="Calibri" w:cs="Calibri"/>
                <w:color w:val="000000"/>
                <w:sz w:val="18"/>
                <w:szCs w:val="18"/>
              </w:rPr>
              <w:t>Новомосковский</w:t>
            </w:r>
            <w:proofErr w:type="spellEnd"/>
          </w:p>
        </w:tc>
        <w:tc>
          <w:tcPr>
            <w:tcW w:w="3555" w:type="dxa"/>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53 632</w:t>
            </w:r>
          </w:p>
        </w:tc>
      </w:tr>
      <w:tr w:rsidR="00577FF3" w:rsidRPr="00EA0B95" w:rsidTr="00577FF3">
        <w:trPr>
          <w:trHeight w:val="255"/>
          <w:jc w:val="center"/>
        </w:trPr>
        <w:tc>
          <w:tcPr>
            <w:tcW w:w="949"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6</w:t>
            </w:r>
          </w:p>
        </w:tc>
        <w:tc>
          <w:tcPr>
            <w:tcW w:w="2093" w:type="dxa"/>
            <w:shd w:val="clear" w:color="auto" w:fill="auto"/>
            <w:vAlign w:val="center"/>
          </w:tcPr>
          <w:p w:rsidR="00577FF3" w:rsidRPr="00577FF3" w:rsidRDefault="00577FF3" w:rsidP="00577FF3">
            <w:pPr>
              <w:rPr>
                <w:rFonts w:ascii="Calibri" w:hAnsi="Calibri" w:cs="Calibri"/>
                <w:color w:val="000000"/>
                <w:sz w:val="18"/>
                <w:szCs w:val="18"/>
              </w:rPr>
            </w:pPr>
            <w:r w:rsidRPr="00577FF3">
              <w:rPr>
                <w:rFonts w:ascii="Calibri" w:hAnsi="Calibri" w:cs="Calibri"/>
                <w:color w:val="000000"/>
                <w:sz w:val="18"/>
                <w:szCs w:val="18"/>
              </w:rPr>
              <w:t>Суворовский</w:t>
            </w:r>
          </w:p>
        </w:tc>
        <w:tc>
          <w:tcPr>
            <w:tcW w:w="3555" w:type="dxa"/>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28 621</w:t>
            </w:r>
          </w:p>
        </w:tc>
      </w:tr>
      <w:tr w:rsidR="00577FF3" w:rsidRPr="00EA0B95" w:rsidTr="00577FF3">
        <w:trPr>
          <w:trHeight w:val="255"/>
          <w:jc w:val="center"/>
        </w:trPr>
        <w:tc>
          <w:tcPr>
            <w:tcW w:w="949" w:type="dxa"/>
            <w:shd w:val="clear" w:color="auto" w:fill="auto"/>
            <w:vAlign w:val="center"/>
          </w:tcPr>
          <w:p w:rsidR="00577FF3" w:rsidRPr="00EA0B95" w:rsidRDefault="00577FF3" w:rsidP="00577FF3">
            <w:pPr>
              <w:jc w:val="center"/>
              <w:rPr>
                <w:rFonts w:ascii="Calibri" w:hAnsi="Calibri" w:cs="Calibri"/>
                <w:color w:val="000000"/>
                <w:sz w:val="18"/>
                <w:szCs w:val="18"/>
              </w:rPr>
            </w:pPr>
            <w:r w:rsidRPr="00EA0B95">
              <w:rPr>
                <w:rFonts w:ascii="Calibri" w:hAnsi="Calibri" w:cs="Calibri"/>
                <w:color w:val="000000"/>
                <w:sz w:val="18"/>
                <w:szCs w:val="18"/>
              </w:rPr>
              <w:t>7</w:t>
            </w:r>
          </w:p>
        </w:tc>
        <w:tc>
          <w:tcPr>
            <w:tcW w:w="2093" w:type="dxa"/>
            <w:shd w:val="clear" w:color="auto" w:fill="auto"/>
            <w:vAlign w:val="center"/>
          </w:tcPr>
          <w:p w:rsidR="00577FF3" w:rsidRPr="00D53974" w:rsidRDefault="00577FF3" w:rsidP="00577FF3">
            <w:pPr>
              <w:rPr>
                <w:rFonts w:ascii="Calibri" w:hAnsi="Calibri" w:cs="Calibri"/>
                <w:color w:val="000000"/>
                <w:sz w:val="18"/>
                <w:szCs w:val="18"/>
                <w:lang w:val="en-US"/>
              </w:rPr>
            </w:pPr>
            <w:r w:rsidRPr="00577FF3">
              <w:rPr>
                <w:rFonts w:ascii="Calibri" w:hAnsi="Calibri" w:cs="Calibri"/>
                <w:color w:val="000000"/>
                <w:sz w:val="18"/>
                <w:szCs w:val="18"/>
              </w:rPr>
              <w:t>Тула</w:t>
            </w:r>
          </w:p>
        </w:tc>
        <w:tc>
          <w:tcPr>
            <w:tcW w:w="3555" w:type="dxa"/>
            <w:shd w:val="clear" w:color="auto" w:fill="auto"/>
            <w:vAlign w:val="center"/>
          </w:tcPr>
          <w:p w:rsidR="00577FF3" w:rsidRPr="00577FF3" w:rsidRDefault="00577FF3" w:rsidP="00577FF3">
            <w:pPr>
              <w:jc w:val="center"/>
              <w:rPr>
                <w:rFonts w:ascii="Calibri" w:hAnsi="Calibri" w:cs="Calibri"/>
                <w:color w:val="000000"/>
                <w:sz w:val="18"/>
                <w:szCs w:val="18"/>
              </w:rPr>
            </w:pPr>
            <w:r w:rsidRPr="00577FF3">
              <w:rPr>
                <w:rFonts w:ascii="Calibri" w:hAnsi="Calibri" w:cs="Calibri"/>
                <w:color w:val="000000"/>
                <w:sz w:val="18"/>
                <w:szCs w:val="18"/>
              </w:rPr>
              <w:t>51 450</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D53974"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50501CCA" wp14:editId="78D19108">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543"/>
      </w:tblGrid>
      <w:tr w:rsidR="00B42CCA" w:rsidRPr="00EA0B95" w:rsidTr="00263B4B">
        <w:trPr>
          <w:trHeight w:val="454"/>
          <w:jc w:val="center"/>
        </w:trPr>
        <w:tc>
          <w:tcPr>
            <w:tcW w:w="960"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296"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543"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D53974" w:rsidRPr="00EA0B95" w:rsidTr="006634D4">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w:t>
            </w:r>
          </w:p>
        </w:tc>
        <w:tc>
          <w:tcPr>
            <w:tcW w:w="229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Веневский</w:t>
            </w:r>
            <w:proofErr w:type="spellEnd"/>
          </w:p>
        </w:tc>
        <w:tc>
          <w:tcPr>
            <w:tcW w:w="3543"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335</w:t>
            </w:r>
          </w:p>
        </w:tc>
      </w:tr>
      <w:tr w:rsidR="00D53974"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2</w:t>
            </w:r>
          </w:p>
        </w:tc>
        <w:tc>
          <w:tcPr>
            <w:tcW w:w="229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Донской</w:t>
            </w:r>
          </w:p>
        </w:tc>
        <w:tc>
          <w:tcPr>
            <w:tcW w:w="3543"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390</w:t>
            </w:r>
          </w:p>
        </w:tc>
      </w:tr>
      <w:tr w:rsidR="00D53974"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3</w:t>
            </w:r>
          </w:p>
        </w:tc>
        <w:tc>
          <w:tcPr>
            <w:tcW w:w="229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Киреевский</w:t>
            </w:r>
          </w:p>
        </w:tc>
        <w:tc>
          <w:tcPr>
            <w:tcW w:w="3543"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223</w:t>
            </w:r>
          </w:p>
        </w:tc>
      </w:tr>
      <w:tr w:rsidR="00D53974"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4</w:t>
            </w:r>
          </w:p>
        </w:tc>
        <w:tc>
          <w:tcPr>
            <w:tcW w:w="229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Новомосковский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544</w:t>
            </w:r>
          </w:p>
        </w:tc>
      </w:tr>
      <w:tr w:rsidR="00D53974"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5</w:t>
            </w:r>
          </w:p>
        </w:tc>
        <w:tc>
          <w:tcPr>
            <w:tcW w:w="229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Суворовский</w:t>
            </w:r>
          </w:p>
        </w:tc>
        <w:tc>
          <w:tcPr>
            <w:tcW w:w="3543"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375</w:t>
            </w:r>
          </w:p>
        </w:tc>
      </w:tr>
      <w:tr w:rsidR="00D53974"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6</w:t>
            </w:r>
          </w:p>
        </w:tc>
        <w:tc>
          <w:tcPr>
            <w:tcW w:w="229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Тула</w:t>
            </w:r>
          </w:p>
        </w:tc>
        <w:tc>
          <w:tcPr>
            <w:tcW w:w="3543"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570</w:t>
            </w:r>
          </w:p>
        </w:tc>
      </w:tr>
      <w:tr w:rsidR="00D53974"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7</w:t>
            </w:r>
          </w:p>
        </w:tc>
        <w:tc>
          <w:tcPr>
            <w:tcW w:w="229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336</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8</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Узловской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560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9</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Чернский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355</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10</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150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Ясногорский</w:t>
            </w:r>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600</w:t>
            </w:r>
          </w:p>
        </w:tc>
      </w:tr>
    </w:tbl>
    <w:p w:rsidR="00EA0B95" w:rsidRDefault="00EA0B95" w:rsidP="00783447">
      <w:pPr>
        <w:pStyle w:val="a4"/>
        <w:spacing w:before="120" w:beforeAutospacing="0" w:after="120" w:afterAutospacing="0"/>
        <w:ind w:firstLine="709"/>
        <w:jc w:val="center"/>
        <w:rPr>
          <w:rFonts w:asciiTheme="minorHAnsi" w:hAnsiTheme="minorHAnsi" w:cstheme="minorHAnsi"/>
          <w:b/>
          <w:i/>
          <w:sz w:val="22"/>
          <w:szCs w:val="22"/>
        </w:rPr>
      </w:pPr>
    </w:p>
    <w:p w:rsidR="00EA0B95" w:rsidRDefault="00EA0B95" w:rsidP="00783447">
      <w:pPr>
        <w:pStyle w:val="a4"/>
        <w:spacing w:before="120" w:beforeAutospacing="0" w:after="120" w:afterAutospacing="0"/>
        <w:ind w:firstLine="709"/>
        <w:jc w:val="center"/>
        <w:rPr>
          <w:rFonts w:asciiTheme="minorHAnsi" w:hAnsiTheme="minorHAnsi" w:cstheme="minorHAnsi"/>
          <w:b/>
          <w:i/>
          <w:sz w:val="22"/>
          <w:szCs w:val="22"/>
        </w:rPr>
      </w:pPr>
    </w:p>
    <w:p w:rsidR="001B3CB0" w:rsidRDefault="001B3CB0" w:rsidP="00783447">
      <w:pPr>
        <w:pStyle w:val="a4"/>
        <w:spacing w:before="120" w:beforeAutospacing="0" w:after="120" w:afterAutospacing="0"/>
        <w:ind w:firstLine="709"/>
        <w:jc w:val="center"/>
        <w:rPr>
          <w:rFonts w:asciiTheme="minorHAnsi" w:hAnsiTheme="minorHAnsi" w:cstheme="minorHAnsi"/>
          <w:b/>
          <w:i/>
          <w:sz w:val="22"/>
          <w:szCs w:val="22"/>
        </w:rPr>
      </w:pPr>
    </w:p>
    <w:p w:rsidR="000F0A1F" w:rsidRDefault="000F0A1F" w:rsidP="00783447">
      <w:pPr>
        <w:pStyle w:val="a4"/>
        <w:spacing w:before="120" w:beforeAutospacing="0" w:after="120" w:afterAutospacing="0"/>
        <w:ind w:firstLine="709"/>
        <w:jc w:val="center"/>
        <w:rPr>
          <w:rFonts w:asciiTheme="minorHAnsi" w:hAnsiTheme="minorHAnsi" w:cstheme="minorHAnsi"/>
          <w:b/>
          <w:i/>
          <w:sz w:val="22"/>
          <w:szCs w:val="22"/>
        </w:rPr>
      </w:pPr>
    </w:p>
    <w:p w:rsidR="000F0A1F" w:rsidRDefault="000F0A1F" w:rsidP="00783447">
      <w:pPr>
        <w:pStyle w:val="a4"/>
        <w:spacing w:before="120" w:beforeAutospacing="0" w:after="120" w:afterAutospacing="0"/>
        <w:ind w:firstLine="709"/>
        <w:jc w:val="center"/>
        <w:rPr>
          <w:rFonts w:asciiTheme="minorHAnsi" w:hAnsiTheme="minorHAnsi" w:cstheme="minorHAnsi"/>
          <w:b/>
          <w:i/>
          <w:sz w:val="22"/>
          <w:szCs w:val="22"/>
        </w:rPr>
      </w:pPr>
    </w:p>
    <w:p w:rsidR="000F0A1F" w:rsidRDefault="000F0A1F" w:rsidP="00783447">
      <w:pPr>
        <w:pStyle w:val="a4"/>
        <w:spacing w:before="120" w:beforeAutospacing="0" w:after="120" w:afterAutospacing="0"/>
        <w:ind w:firstLine="709"/>
        <w:jc w:val="center"/>
        <w:rPr>
          <w:rFonts w:asciiTheme="minorHAnsi" w:hAnsiTheme="minorHAnsi" w:cstheme="minorHAnsi"/>
          <w:b/>
          <w:i/>
          <w:sz w:val="22"/>
          <w:szCs w:val="22"/>
        </w:rPr>
      </w:pPr>
    </w:p>
    <w:p w:rsidR="00770FDD" w:rsidRDefault="0010443A" w:rsidP="00783447">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D53974"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6F70D624" wp14:editId="20C250B4">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w:t>
      </w:r>
      <w:r w:rsidR="00717ACB">
        <w:rPr>
          <w:rFonts w:ascii="Arial" w:hAnsi="Arial" w:cs="Arial"/>
          <w:sz w:val="20"/>
          <w:szCs w:val="20"/>
        </w:rPr>
        <w:t xml:space="preserve"> периода советской постройки</w:t>
      </w:r>
      <w:r w:rsidRPr="00F25DE9">
        <w:rPr>
          <w:rFonts w:ascii="Arial" w:hAnsi="Arial" w:cs="Arial"/>
          <w:sz w:val="20"/>
          <w:szCs w:val="20"/>
        </w:rPr>
        <w:t>,</w:t>
      </w:r>
      <w:r w:rsidR="00717ACB">
        <w:rPr>
          <w:rFonts w:ascii="Arial" w:hAnsi="Arial" w:cs="Arial"/>
          <w:sz w:val="20"/>
          <w:szCs w:val="20"/>
        </w:rPr>
        <w:t xml:space="preserve"> </w:t>
      </w:r>
      <w:r w:rsidR="00717ACB" w:rsidRPr="00717ACB">
        <w:rPr>
          <w:rFonts w:ascii="Arial" w:hAnsi="Arial" w:cs="Arial"/>
          <w:sz w:val="20"/>
          <w:szCs w:val="20"/>
        </w:rPr>
        <w:t>качественных предложений на рынке крайне мало</w:t>
      </w:r>
      <w:r w:rsidR="00717ACB">
        <w:rPr>
          <w:rFonts w:ascii="Arial" w:hAnsi="Arial" w:cs="Arial"/>
          <w:sz w:val="20"/>
          <w:szCs w:val="20"/>
        </w:rPr>
        <w:t>.</w:t>
      </w:r>
      <w:r w:rsidRPr="00F25DE9">
        <w:rPr>
          <w:rFonts w:ascii="Arial" w:hAnsi="Arial" w:cs="Arial"/>
          <w:sz w:val="20"/>
          <w:szCs w:val="20"/>
        </w:rPr>
        <w:t xml:space="preserve"> </w:t>
      </w:r>
      <w:r w:rsidR="00717ACB">
        <w:rPr>
          <w:rFonts w:ascii="Arial" w:hAnsi="Arial" w:cs="Arial"/>
          <w:sz w:val="20"/>
          <w:szCs w:val="20"/>
        </w:rPr>
        <w:t>Р</w:t>
      </w:r>
      <w:r w:rsidRPr="00F25DE9">
        <w:rPr>
          <w:rFonts w:ascii="Arial" w:hAnsi="Arial" w:cs="Arial"/>
          <w:sz w:val="20"/>
          <w:szCs w:val="20"/>
        </w:rPr>
        <w:t>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w:t>
      </w:r>
      <w:r w:rsidR="00AE23BC">
        <w:rPr>
          <w:rFonts w:ascii="Arial" w:hAnsi="Arial" w:cs="Arial"/>
          <w:sz w:val="20"/>
          <w:szCs w:val="20"/>
        </w:rPr>
        <w:t>распределение предложений</w:t>
      </w:r>
      <w:r w:rsidRPr="00F25DE9">
        <w:rPr>
          <w:rFonts w:ascii="Arial" w:hAnsi="Arial" w:cs="Arial"/>
          <w:sz w:val="20"/>
          <w:szCs w:val="20"/>
        </w:rPr>
        <w:t xml:space="preserve">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EA0B95" w:rsidTr="0010443A">
        <w:trPr>
          <w:trHeight w:val="581"/>
          <w:jc w:val="center"/>
        </w:trPr>
        <w:tc>
          <w:tcPr>
            <w:tcW w:w="76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 п/п</w:t>
            </w:r>
          </w:p>
        </w:tc>
        <w:tc>
          <w:tcPr>
            <w:tcW w:w="208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Муниципальное образование (район)</w:t>
            </w:r>
          </w:p>
        </w:tc>
        <w:tc>
          <w:tcPr>
            <w:tcW w:w="326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 xml:space="preserve">Среднее значение удельного показателя стоимости, </w:t>
            </w:r>
            <w:proofErr w:type="spellStart"/>
            <w:r w:rsidRPr="00EA0B95">
              <w:rPr>
                <w:rFonts w:asciiTheme="minorHAnsi" w:hAnsiTheme="minorHAnsi" w:cstheme="minorHAnsi"/>
                <w:b/>
                <w:bCs/>
                <w:i/>
                <w:iCs/>
                <w:color w:val="000000"/>
                <w:sz w:val="18"/>
                <w:szCs w:val="18"/>
              </w:rPr>
              <w:t>руб</w:t>
            </w:r>
            <w:proofErr w:type="spellEnd"/>
            <w:r w:rsidRPr="00EA0B95">
              <w:rPr>
                <w:rFonts w:asciiTheme="minorHAnsi" w:hAnsiTheme="minorHAnsi" w:cstheme="minorHAnsi"/>
                <w:b/>
                <w:bCs/>
                <w:i/>
                <w:iCs/>
                <w:color w:val="000000"/>
                <w:sz w:val="18"/>
                <w:szCs w:val="18"/>
              </w:rPr>
              <w:t>/м</w:t>
            </w:r>
            <w:r w:rsidRPr="00EA0B95">
              <w:rPr>
                <w:rFonts w:asciiTheme="minorHAnsi" w:hAnsiTheme="minorHAnsi" w:cstheme="minorHAnsi"/>
                <w:b/>
                <w:bCs/>
                <w:i/>
                <w:iCs/>
                <w:color w:val="000000"/>
                <w:sz w:val="18"/>
                <w:szCs w:val="18"/>
                <w:vertAlign w:val="superscript"/>
              </w:rPr>
              <w:t>2</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15 224</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2</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Арсеньевский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4 902</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3</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10 510</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4</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8 219</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5</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Дубенский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7 129</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6</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16 199</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7</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2 294</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8</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6 481</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9</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Куркинский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6 364</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10</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21 591</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11</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12 258</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12</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Плавский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3 017</w:t>
            </w:r>
          </w:p>
        </w:tc>
      </w:tr>
      <w:tr w:rsidR="00D53974" w:rsidRPr="00EA0B95" w:rsidTr="00A327CB">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13</w:t>
            </w:r>
          </w:p>
        </w:tc>
        <w:tc>
          <w:tcPr>
            <w:tcW w:w="2080" w:type="dxa"/>
            <w:tcBorders>
              <w:top w:val="nil"/>
              <w:left w:val="nil"/>
              <w:bottom w:val="single" w:sz="8" w:space="0" w:color="auto"/>
              <w:right w:val="single" w:sz="8" w:space="0" w:color="auto"/>
            </w:tcBorders>
            <w:shd w:val="clear" w:color="000000" w:fill="FFFFFF"/>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Суворовский</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9 693</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14</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Тула</w:t>
            </w:r>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16 654</w:t>
            </w:r>
          </w:p>
        </w:tc>
      </w:tr>
      <w:tr w:rsidR="00D53974" w:rsidRPr="00EA0B95" w:rsidTr="006634D4">
        <w:trPr>
          <w:trHeight w:val="255"/>
          <w:jc w:val="center"/>
        </w:trPr>
        <w:tc>
          <w:tcPr>
            <w:tcW w:w="7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15</w:t>
            </w:r>
          </w:p>
        </w:tc>
        <w:tc>
          <w:tcPr>
            <w:tcW w:w="208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Узловской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11 033</w:t>
            </w:r>
          </w:p>
        </w:tc>
      </w:tr>
      <w:tr w:rsidR="00D53974" w:rsidRPr="00EA0B95" w:rsidTr="00A327CB">
        <w:trPr>
          <w:trHeight w:val="255"/>
          <w:jc w:val="center"/>
        </w:trPr>
        <w:tc>
          <w:tcPr>
            <w:tcW w:w="760" w:type="dxa"/>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16</w:t>
            </w:r>
          </w:p>
        </w:tc>
        <w:tc>
          <w:tcPr>
            <w:tcW w:w="2080"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Чернский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2 087</w:t>
            </w:r>
          </w:p>
        </w:tc>
      </w:tr>
      <w:tr w:rsidR="00D53974" w:rsidRPr="00EA0B95" w:rsidTr="00A327CB">
        <w:trPr>
          <w:trHeight w:val="255"/>
          <w:jc w:val="center"/>
        </w:trPr>
        <w:tc>
          <w:tcPr>
            <w:tcW w:w="760" w:type="dxa"/>
            <w:shd w:val="clear" w:color="auto" w:fill="auto"/>
            <w:vAlign w:val="center"/>
          </w:tcPr>
          <w:p w:rsidR="00D53974" w:rsidRPr="00EA0B95" w:rsidRDefault="00D53974" w:rsidP="00D53974">
            <w:pPr>
              <w:jc w:val="center"/>
              <w:rPr>
                <w:rFonts w:ascii="Calibri" w:hAnsi="Calibri" w:cs="Calibri"/>
                <w:color w:val="000000"/>
                <w:sz w:val="18"/>
                <w:szCs w:val="18"/>
              </w:rPr>
            </w:pPr>
          </w:p>
        </w:tc>
        <w:tc>
          <w:tcPr>
            <w:tcW w:w="2080"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8 093</w:t>
            </w:r>
          </w:p>
        </w:tc>
      </w:tr>
      <w:tr w:rsidR="00D53974" w:rsidRPr="00EA0B95" w:rsidTr="006634D4">
        <w:trPr>
          <w:trHeight w:val="255"/>
          <w:jc w:val="center"/>
        </w:trPr>
        <w:tc>
          <w:tcPr>
            <w:tcW w:w="760" w:type="dxa"/>
            <w:shd w:val="clear" w:color="auto" w:fill="auto"/>
            <w:vAlign w:val="center"/>
          </w:tcPr>
          <w:p w:rsidR="00D53974" w:rsidRPr="00EA0B95" w:rsidRDefault="00D53974" w:rsidP="00D53974">
            <w:pPr>
              <w:jc w:val="center"/>
              <w:rPr>
                <w:rFonts w:ascii="Calibri" w:hAnsi="Calibri" w:cs="Calibri"/>
                <w:color w:val="000000"/>
                <w:sz w:val="18"/>
                <w:szCs w:val="18"/>
              </w:rPr>
            </w:pPr>
          </w:p>
        </w:tc>
        <w:tc>
          <w:tcPr>
            <w:tcW w:w="2080"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Ясногорский</w:t>
            </w:r>
          </w:p>
        </w:tc>
        <w:tc>
          <w:tcPr>
            <w:tcW w:w="3260"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7 425</w:t>
            </w:r>
          </w:p>
        </w:tc>
      </w:tr>
    </w:tbl>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r>
        <w:rPr>
          <w:rFonts w:asciiTheme="minorHAnsi" w:hAnsiTheme="minorHAnsi" w:cstheme="minorHAnsi"/>
          <w:b/>
          <w:i/>
          <w:sz w:val="22"/>
          <w:szCs w:val="22"/>
        </w:rPr>
        <w:tab/>
      </w: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897A58"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i/>
          <w:sz w:val="22"/>
          <w:szCs w:val="22"/>
        </w:rPr>
      </w:pPr>
      <w:r>
        <w:rPr>
          <w:rFonts w:asciiTheme="minorHAnsi" w:hAnsiTheme="minorHAnsi" w:cstheme="minorHAnsi"/>
          <w:b/>
          <w:i/>
          <w:sz w:val="22"/>
          <w:szCs w:val="22"/>
        </w:rPr>
        <w:lastRenderedPageBreak/>
        <w:tab/>
      </w:r>
      <w:r w:rsidR="0010443A">
        <w:rPr>
          <w:rFonts w:asciiTheme="minorHAnsi" w:hAnsiTheme="minorHAnsi" w:cstheme="minorHAnsi"/>
          <w:b/>
          <w:i/>
          <w:sz w:val="22"/>
          <w:szCs w:val="22"/>
        </w:rPr>
        <w:t>Диаграмма</w:t>
      </w:r>
      <w:r w:rsidR="006D2535" w:rsidRPr="001C4BBA">
        <w:rPr>
          <w:rFonts w:asciiTheme="minorHAnsi" w:hAnsiTheme="minorHAnsi" w:cstheme="minorHAnsi"/>
          <w:b/>
          <w:i/>
          <w:sz w:val="22"/>
          <w:szCs w:val="22"/>
        </w:rPr>
        <w:t xml:space="preserve"> </w:t>
      </w:r>
      <w:r w:rsidR="0010443A">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D53974"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671B08E0" wp14:editId="01A260E7">
            <wp:extent cx="5059680" cy="3143250"/>
            <wp:effectExtent l="0" t="0" r="76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A76CBF">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EA0B95" w:rsidTr="00A3013B">
        <w:trPr>
          <w:trHeight w:val="523"/>
          <w:jc w:val="center"/>
        </w:trPr>
        <w:tc>
          <w:tcPr>
            <w:tcW w:w="960"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448"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686"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Алексинский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160</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2</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Арсеньевский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230</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3</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Богородицкий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80</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4</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Веневский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269</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5</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Донской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195</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6</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Дубенский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172</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7</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Заокский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78</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8</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Киреевский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100</w:t>
            </w:r>
          </w:p>
        </w:tc>
      </w:tr>
      <w:tr w:rsidR="00D53974" w:rsidRPr="00EA0B95" w:rsidTr="00FB37B1">
        <w:trPr>
          <w:trHeight w:val="255"/>
          <w:jc w:val="center"/>
        </w:trPr>
        <w:tc>
          <w:tcPr>
            <w:tcW w:w="960" w:type="dxa"/>
            <w:shd w:val="clear" w:color="auto" w:fill="auto"/>
            <w:vAlign w:val="center"/>
            <w:hideMark/>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9</w:t>
            </w:r>
          </w:p>
        </w:tc>
        <w:tc>
          <w:tcPr>
            <w:tcW w:w="2448"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Ленинский</w:t>
            </w:r>
          </w:p>
        </w:tc>
        <w:tc>
          <w:tcPr>
            <w:tcW w:w="3686" w:type="dxa"/>
            <w:tcBorders>
              <w:top w:val="nil"/>
              <w:left w:val="nil"/>
              <w:bottom w:val="single" w:sz="8" w:space="0" w:color="auto"/>
              <w:right w:val="single" w:sz="8" w:space="0" w:color="auto"/>
            </w:tcBorders>
            <w:shd w:val="clear" w:color="auto" w:fill="auto"/>
            <w:vAlign w:val="center"/>
            <w:hideMark/>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132</w:t>
            </w:r>
          </w:p>
        </w:tc>
      </w:tr>
      <w:tr w:rsidR="00D53974" w:rsidRPr="00EA0B95" w:rsidTr="00FB37B1">
        <w:trPr>
          <w:trHeight w:val="255"/>
          <w:jc w:val="center"/>
        </w:trPr>
        <w:tc>
          <w:tcPr>
            <w:tcW w:w="960" w:type="dxa"/>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10</w:t>
            </w:r>
          </w:p>
        </w:tc>
        <w:tc>
          <w:tcPr>
            <w:tcW w:w="2448"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Новомосковский</w:t>
            </w:r>
            <w:proofErr w:type="spellEnd"/>
          </w:p>
        </w:tc>
        <w:tc>
          <w:tcPr>
            <w:tcW w:w="368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230</w:t>
            </w:r>
          </w:p>
        </w:tc>
      </w:tr>
      <w:tr w:rsidR="00D53974" w:rsidRPr="00EA0B95" w:rsidTr="00FB37B1">
        <w:trPr>
          <w:trHeight w:val="255"/>
          <w:jc w:val="center"/>
        </w:trPr>
        <w:tc>
          <w:tcPr>
            <w:tcW w:w="960" w:type="dxa"/>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11</w:t>
            </w:r>
          </w:p>
        </w:tc>
        <w:tc>
          <w:tcPr>
            <w:tcW w:w="2448"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Тула</w:t>
            </w:r>
          </w:p>
        </w:tc>
        <w:tc>
          <w:tcPr>
            <w:tcW w:w="368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202</w:t>
            </w:r>
          </w:p>
        </w:tc>
      </w:tr>
      <w:tr w:rsidR="00D53974" w:rsidRPr="00EA0B95" w:rsidTr="00FB37B1">
        <w:trPr>
          <w:trHeight w:val="255"/>
          <w:jc w:val="center"/>
        </w:trPr>
        <w:tc>
          <w:tcPr>
            <w:tcW w:w="960" w:type="dxa"/>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12</w:t>
            </w:r>
          </w:p>
        </w:tc>
        <w:tc>
          <w:tcPr>
            <w:tcW w:w="2448"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Узловской</w:t>
            </w:r>
            <w:proofErr w:type="spellEnd"/>
          </w:p>
        </w:tc>
        <w:tc>
          <w:tcPr>
            <w:tcW w:w="368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150</w:t>
            </w:r>
          </w:p>
        </w:tc>
      </w:tr>
      <w:tr w:rsidR="00D53974" w:rsidRPr="00EA0B95" w:rsidTr="00FB37B1">
        <w:trPr>
          <w:trHeight w:val="255"/>
          <w:jc w:val="center"/>
        </w:trPr>
        <w:tc>
          <w:tcPr>
            <w:tcW w:w="960" w:type="dxa"/>
            <w:shd w:val="clear" w:color="auto" w:fill="auto"/>
            <w:vAlign w:val="center"/>
          </w:tcPr>
          <w:p w:rsidR="00D53974" w:rsidRPr="00EA0B95" w:rsidRDefault="00D53974" w:rsidP="00D53974">
            <w:pPr>
              <w:jc w:val="center"/>
              <w:rPr>
                <w:rFonts w:ascii="Calibri" w:hAnsi="Calibri" w:cs="Calibri"/>
                <w:color w:val="000000"/>
                <w:sz w:val="18"/>
                <w:szCs w:val="18"/>
              </w:rPr>
            </w:pPr>
            <w:r w:rsidRPr="00EA0B95">
              <w:rPr>
                <w:rFonts w:ascii="Calibri" w:hAnsi="Calibri" w:cs="Calibri"/>
                <w:color w:val="000000"/>
                <w:sz w:val="18"/>
                <w:szCs w:val="18"/>
              </w:rPr>
              <w:t>13</w:t>
            </w:r>
          </w:p>
        </w:tc>
        <w:tc>
          <w:tcPr>
            <w:tcW w:w="2448"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proofErr w:type="spellStart"/>
            <w:r w:rsidRPr="00D53974">
              <w:rPr>
                <w:rFonts w:ascii="Calibri" w:hAnsi="Calibri" w:cs="Calibri"/>
                <w:color w:val="000000"/>
                <w:sz w:val="18"/>
                <w:szCs w:val="18"/>
              </w:rPr>
              <w:t>Щекинский</w:t>
            </w:r>
            <w:proofErr w:type="spellEnd"/>
          </w:p>
        </w:tc>
        <w:tc>
          <w:tcPr>
            <w:tcW w:w="368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193</w:t>
            </w:r>
          </w:p>
        </w:tc>
      </w:tr>
      <w:tr w:rsidR="00D53974" w:rsidRPr="00EA0B95" w:rsidTr="00FB37B1">
        <w:trPr>
          <w:trHeight w:val="255"/>
          <w:jc w:val="center"/>
        </w:trPr>
        <w:tc>
          <w:tcPr>
            <w:tcW w:w="960" w:type="dxa"/>
            <w:shd w:val="clear" w:color="auto" w:fill="auto"/>
            <w:vAlign w:val="center"/>
          </w:tcPr>
          <w:p w:rsidR="00D53974" w:rsidRPr="00D53974" w:rsidRDefault="00D53974" w:rsidP="00D53974">
            <w:pPr>
              <w:jc w:val="center"/>
              <w:rPr>
                <w:rFonts w:ascii="Calibri" w:hAnsi="Calibri" w:cs="Calibri"/>
                <w:color w:val="000000"/>
                <w:sz w:val="18"/>
                <w:szCs w:val="18"/>
                <w:lang w:val="en-US"/>
              </w:rPr>
            </w:pPr>
            <w:r>
              <w:rPr>
                <w:rFonts w:ascii="Calibri" w:hAnsi="Calibri" w:cs="Calibri"/>
                <w:color w:val="000000"/>
                <w:sz w:val="18"/>
                <w:szCs w:val="18"/>
                <w:lang w:val="en-US"/>
              </w:rPr>
              <w:t>14</w:t>
            </w:r>
          </w:p>
        </w:tc>
        <w:tc>
          <w:tcPr>
            <w:tcW w:w="2448"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rPr>
                <w:rFonts w:ascii="Calibri" w:hAnsi="Calibri" w:cs="Calibri"/>
                <w:color w:val="000000"/>
                <w:sz w:val="18"/>
                <w:szCs w:val="18"/>
              </w:rPr>
            </w:pPr>
            <w:r w:rsidRPr="00D53974">
              <w:rPr>
                <w:rFonts w:ascii="Calibri" w:hAnsi="Calibri" w:cs="Calibri"/>
                <w:color w:val="000000"/>
                <w:sz w:val="18"/>
                <w:szCs w:val="18"/>
              </w:rPr>
              <w:t>Ясногорский</w:t>
            </w:r>
          </w:p>
        </w:tc>
        <w:tc>
          <w:tcPr>
            <w:tcW w:w="3686" w:type="dxa"/>
            <w:tcBorders>
              <w:top w:val="nil"/>
              <w:left w:val="nil"/>
              <w:bottom w:val="single" w:sz="8" w:space="0" w:color="auto"/>
              <w:right w:val="single" w:sz="8" w:space="0" w:color="auto"/>
            </w:tcBorders>
            <w:shd w:val="clear" w:color="auto" w:fill="auto"/>
            <w:vAlign w:val="center"/>
          </w:tcPr>
          <w:p w:rsidR="00D53974" w:rsidRPr="00D53974" w:rsidRDefault="00D53974" w:rsidP="00D53974">
            <w:pPr>
              <w:jc w:val="center"/>
              <w:rPr>
                <w:rFonts w:ascii="Calibri" w:hAnsi="Calibri" w:cs="Calibri"/>
                <w:color w:val="000000"/>
                <w:sz w:val="18"/>
                <w:szCs w:val="18"/>
              </w:rPr>
            </w:pPr>
            <w:r w:rsidRPr="00D53974">
              <w:rPr>
                <w:rFonts w:ascii="Calibri" w:hAnsi="Calibri" w:cs="Calibri"/>
                <w:color w:val="000000"/>
                <w:sz w:val="18"/>
                <w:szCs w:val="18"/>
              </w:rPr>
              <w:t>150</w:t>
            </w:r>
          </w:p>
        </w:tc>
      </w:tr>
    </w:tbl>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lastRenderedPageBreak/>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D53974"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6F2FBFD8" wp14:editId="56BCD13A">
            <wp:extent cx="4572000" cy="2560320"/>
            <wp:effectExtent l="0" t="0" r="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3303BB">
        <w:rPr>
          <w:rFonts w:ascii="Arial" w:hAnsi="Arial" w:cs="Arial"/>
          <w:sz w:val="20"/>
          <w:szCs w:val="20"/>
          <w:lang w:val="en-US"/>
        </w:rPr>
        <w:t>I</w:t>
      </w:r>
      <w:r w:rsidR="00D53974">
        <w:rPr>
          <w:rFonts w:ascii="Arial" w:hAnsi="Arial" w:cs="Arial"/>
          <w:sz w:val="20"/>
          <w:szCs w:val="20"/>
          <w:lang w:val="en-US"/>
        </w:rPr>
        <w:t>I</w:t>
      </w:r>
      <w:r w:rsidR="003303BB" w:rsidRPr="003303BB">
        <w:rPr>
          <w:rFonts w:ascii="Arial" w:hAnsi="Arial" w:cs="Arial"/>
          <w:sz w:val="20"/>
          <w:szCs w:val="20"/>
        </w:rPr>
        <w:t xml:space="preserve"> </w:t>
      </w:r>
      <w:r w:rsidR="003303BB">
        <w:rPr>
          <w:rFonts w:ascii="Arial" w:hAnsi="Arial" w:cs="Arial"/>
          <w:sz w:val="20"/>
          <w:szCs w:val="20"/>
        </w:rPr>
        <w:t>квартал</w:t>
      </w:r>
      <w:r w:rsidR="00263B4B">
        <w:rPr>
          <w:rFonts w:ascii="Arial" w:hAnsi="Arial" w:cs="Arial"/>
          <w:sz w:val="20"/>
          <w:szCs w:val="20"/>
        </w:rPr>
        <w:t xml:space="preserve"> 20</w:t>
      </w:r>
      <w:r w:rsidR="003303BB">
        <w:rPr>
          <w:rFonts w:ascii="Arial" w:hAnsi="Arial" w:cs="Arial"/>
          <w:sz w:val="20"/>
          <w:szCs w:val="20"/>
        </w:rPr>
        <w:t>20</w:t>
      </w:r>
      <w:r w:rsidR="00263B4B">
        <w:rPr>
          <w:rFonts w:ascii="Arial" w:hAnsi="Arial" w:cs="Arial"/>
          <w:sz w:val="20"/>
          <w:szCs w:val="20"/>
        </w:rPr>
        <w:t xml:space="preserve"> г</w:t>
      </w:r>
      <w:r w:rsidR="00A76CBF">
        <w:rPr>
          <w:rFonts w:ascii="Arial" w:hAnsi="Arial" w:cs="Arial"/>
          <w:sz w:val="20"/>
          <w:szCs w:val="20"/>
        </w:rPr>
        <w:t xml:space="preserve"> демонстрирует некоторое у</w:t>
      </w:r>
      <w:r w:rsidR="003303BB">
        <w:rPr>
          <w:rFonts w:ascii="Arial" w:hAnsi="Arial" w:cs="Arial"/>
          <w:sz w:val="20"/>
          <w:szCs w:val="20"/>
        </w:rPr>
        <w:t>величение</w:t>
      </w:r>
      <w:r w:rsidR="00F64288">
        <w:rPr>
          <w:rFonts w:ascii="Arial" w:hAnsi="Arial" w:cs="Arial"/>
          <w:sz w:val="20"/>
          <w:szCs w:val="20"/>
        </w:rPr>
        <w:t xml:space="preserve"> числа</w:t>
      </w:r>
      <w:r w:rsidR="00A76CBF">
        <w:rPr>
          <w:rFonts w:ascii="Arial" w:hAnsi="Arial" w:cs="Arial"/>
          <w:sz w:val="20"/>
          <w:szCs w:val="20"/>
        </w:rPr>
        <w:t xml:space="preserve"> предложений</w:t>
      </w:r>
      <w:r w:rsidR="00831164">
        <w:rPr>
          <w:rStyle w:val="af3"/>
          <w:rFonts w:ascii="Arial" w:hAnsi="Arial" w:cs="Arial"/>
          <w:sz w:val="20"/>
          <w:szCs w:val="20"/>
        </w:rPr>
        <w:footnoteReference w:id="12"/>
      </w:r>
      <w:r w:rsidR="00A76CBF">
        <w:rPr>
          <w:rFonts w:ascii="Arial" w:hAnsi="Arial" w:cs="Arial"/>
          <w:sz w:val="20"/>
          <w:szCs w:val="20"/>
        </w:rPr>
        <w:t xml:space="preserve">. </w:t>
      </w:r>
      <w:r>
        <w:rPr>
          <w:rFonts w:ascii="Arial" w:hAnsi="Arial" w:cs="Arial"/>
          <w:sz w:val="20"/>
          <w:szCs w:val="20"/>
        </w:rPr>
        <w:t xml:space="preserve">По </w:t>
      </w:r>
      <w:r w:rsidR="00A76CBF">
        <w:rPr>
          <w:rFonts w:ascii="Arial" w:hAnsi="Arial" w:cs="Arial"/>
          <w:sz w:val="20"/>
          <w:szCs w:val="20"/>
        </w:rPr>
        <w:t xml:space="preserve">их </w:t>
      </w:r>
      <w:r>
        <w:rPr>
          <w:rFonts w:ascii="Arial" w:hAnsi="Arial" w:cs="Arial"/>
          <w:sz w:val="20"/>
          <w:szCs w:val="20"/>
        </w:rPr>
        <w:t>количеству</w:t>
      </w:r>
      <w:r w:rsidRPr="00BE4D39">
        <w:rPr>
          <w:rFonts w:ascii="Arial" w:hAnsi="Arial" w:cs="Arial"/>
          <w:sz w:val="20"/>
          <w:szCs w:val="20"/>
        </w:rPr>
        <w:t xml:space="preserve"> </w:t>
      </w:r>
      <w:r>
        <w:rPr>
          <w:rFonts w:ascii="Arial" w:hAnsi="Arial" w:cs="Arial"/>
          <w:sz w:val="20"/>
          <w:szCs w:val="20"/>
        </w:rPr>
        <w:t>в секторе</w:t>
      </w:r>
      <w:r w:rsidR="00A76CBF">
        <w:rPr>
          <w:rFonts w:ascii="Arial" w:hAnsi="Arial" w:cs="Arial"/>
          <w:sz w:val="20"/>
          <w:szCs w:val="20"/>
        </w:rPr>
        <w:t xml:space="preserve">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w:t>
      </w:r>
      <w:r w:rsidR="00AC2677">
        <w:rPr>
          <w:rFonts w:ascii="Arial" w:hAnsi="Arial" w:cs="Arial"/>
          <w:sz w:val="20"/>
          <w:szCs w:val="20"/>
        </w:rPr>
        <w:t>резкий</w:t>
      </w:r>
      <w:r w:rsidR="005B7F9E">
        <w:rPr>
          <w:rFonts w:ascii="Arial" w:hAnsi="Arial" w:cs="Arial"/>
          <w:sz w:val="20"/>
          <w:szCs w:val="20"/>
        </w:rPr>
        <w:t xml:space="preserve">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D53974" w:rsidRPr="00D53974">
        <w:rPr>
          <w:rFonts w:ascii="Arial" w:hAnsi="Arial" w:cs="Arial"/>
          <w:sz w:val="20"/>
          <w:szCs w:val="20"/>
        </w:rPr>
        <w:t>582</w:t>
      </w:r>
      <w:r>
        <w:rPr>
          <w:rFonts w:ascii="Arial" w:hAnsi="Arial" w:cs="Arial"/>
          <w:sz w:val="20"/>
          <w:szCs w:val="20"/>
        </w:rPr>
        <w:t>/</w:t>
      </w:r>
      <w:r w:rsidR="00D53974" w:rsidRPr="00D53974">
        <w:rPr>
          <w:rFonts w:ascii="Arial" w:hAnsi="Arial" w:cs="Arial"/>
          <w:sz w:val="20"/>
          <w:szCs w:val="20"/>
        </w:rPr>
        <w:t>244</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D53974" w:rsidRPr="00D53974">
        <w:rPr>
          <w:rFonts w:ascii="Arial" w:hAnsi="Arial" w:cs="Arial"/>
          <w:sz w:val="20"/>
          <w:szCs w:val="20"/>
        </w:rPr>
        <w:t>128</w:t>
      </w:r>
      <w:r>
        <w:rPr>
          <w:rFonts w:ascii="Arial" w:hAnsi="Arial" w:cs="Arial"/>
          <w:sz w:val="20"/>
          <w:szCs w:val="20"/>
        </w:rPr>
        <w:t>/</w:t>
      </w:r>
      <w:r w:rsidR="00D53974" w:rsidRPr="00D53974">
        <w:rPr>
          <w:rFonts w:ascii="Arial" w:hAnsi="Arial" w:cs="Arial"/>
          <w:sz w:val="20"/>
          <w:szCs w:val="20"/>
        </w:rPr>
        <w:t>530</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AC2677">
        <w:rPr>
          <w:rFonts w:ascii="Arial" w:hAnsi="Arial" w:cs="Arial"/>
          <w:sz w:val="20"/>
          <w:szCs w:val="20"/>
        </w:rPr>
        <w:t xml:space="preserve">значительное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AC2677" w:rsidRPr="00AC2677">
        <w:rPr>
          <w:rFonts w:ascii="Arial" w:hAnsi="Arial" w:cs="Arial"/>
          <w:sz w:val="20"/>
          <w:szCs w:val="20"/>
        </w:rPr>
        <w:t>214</w:t>
      </w:r>
      <w:r>
        <w:rPr>
          <w:rFonts w:ascii="Arial" w:hAnsi="Arial" w:cs="Arial"/>
          <w:sz w:val="20"/>
          <w:szCs w:val="20"/>
        </w:rPr>
        <w:t>/</w:t>
      </w:r>
      <w:r w:rsidR="00AC2677" w:rsidRPr="00AC2677">
        <w:rPr>
          <w:rFonts w:ascii="Arial" w:hAnsi="Arial" w:cs="Arial"/>
          <w:sz w:val="20"/>
          <w:szCs w:val="20"/>
        </w:rPr>
        <w:t>389</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w:t>
      </w:r>
      <w:r w:rsidR="00C11F08">
        <w:rPr>
          <w:rFonts w:ascii="Arial" w:hAnsi="Arial" w:cs="Arial"/>
          <w:sz w:val="20"/>
          <w:szCs w:val="20"/>
        </w:rPr>
        <w:t>ение</w:t>
      </w:r>
      <w:r w:rsidR="003A26B8">
        <w:rPr>
          <w:rFonts w:ascii="Arial" w:hAnsi="Arial" w:cs="Arial"/>
          <w:sz w:val="20"/>
          <w:szCs w:val="20"/>
        </w:rPr>
        <w:t xml:space="preserve"> более-менее стабильн</w:t>
      </w:r>
      <w:r w:rsidR="00C11F08">
        <w:rPr>
          <w:rFonts w:ascii="Arial" w:hAnsi="Arial" w:cs="Arial"/>
          <w:sz w:val="20"/>
          <w:szCs w:val="20"/>
        </w:rPr>
        <w:t>ого</w:t>
      </w:r>
      <w:r w:rsidR="003A26B8">
        <w:rPr>
          <w:rFonts w:ascii="Arial" w:hAnsi="Arial" w:cs="Arial"/>
          <w:sz w:val="20"/>
          <w:szCs w:val="20"/>
        </w:rPr>
        <w:t xml:space="preserve"> доход</w:t>
      </w:r>
      <w:r w:rsidR="00C11F08">
        <w:rPr>
          <w:rFonts w:ascii="Arial" w:hAnsi="Arial" w:cs="Arial"/>
          <w:sz w:val="20"/>
          <w:szCs w:val="20"/>
        </w:rPr>
        <w:t>а</w:t>
      </w:r>
      <w:r w:rsidR="003A26B8">
        <w:rPr>
          <w:rFonts w:ascii="Arial" w:hAnsi="Arial" w:cs="Arial"/>
          <w:sz w:val="20"/>
          <w:szCs w:val="20"/>
        </w:rPr>
        <w:t xml:space="preserve"> единовременной выгоде от продажи объектов</w:t>
      </w:r>
      <w:r w:rsidR="00AC2677">
        <w:rPr>
          <w:rFonts w:ascii="Arial" w:hAnsi="Arial" w:cs="Arial"/>
          <w:sz w:val="20"/>
          <w:szCs w:val="20"/>
        </w:rPr>
        <w:t>, при одновременном</w:t>
      </w:r>
      <w:r w:rsidR="006B1FD4">
        <w:rPr>
          <w:rFonts w:ascii="Arial" w:hAnsi="Arial" w:cs="Arial"/>
          <w:sz w:val="20"/>
          <w:szCs w:val="20"/>
        </w:rPr>
        <w:t xml:space="preserve"> увеличении</w:t>
      </w:r>
      <w:r w:rsidR="00AC2677">
        <w:rPr>
          <w:rFonts w:ascii="Arial" w:hAnsi="Arial" w:cs="Arial"/>
          <w:sz w:val="20"/>
          <w:szCs w:val="20"/>
        </w:rPr>
        <w:t xml:space="preserve"> числа высвобо</w:t>
      </w:r>
      <w:r w:rsidR="006B1FD4">
        <w:rPr>
          <w:rFonts w:ascii="Arial" w:hAnsi="Arial" w:cs="Arial"/>
          <w:sz w:val="20"/>
          <w:szCs w:val="20"/>
        </w:rPr>
        <w:t>див</w:t>
      </w:r>
      <w:r w:rsidR="00AC2677">
        <w:rPr>
          <w:rFonts w:ascii="Arial" w:hAnsi="Arial" w:cs="Arial"/>
          <w:sz w:val="20"/>
          <w:szCs w:val="20"/>
        </w:rPr>
        <w:t>шихся</w:t>
      </w:r>
      <w:r w:rsidR="006B1FD4">
        <w:rPr>
          <w:rFonts w:ascii="Arial" w:hAnsi="Arial" w:cs="Arial"/>
          <w:sz w:val="20"/>
          <w:szCs w:val="20"/>
        </w:rPr>
        <w:t xml:space="preserve"> арендуемых</w:t>
      </w:r>
      <w:r w:rsidR="00AC2677">
        <w:rPr>
          <w:rFonts w:ascii="Arial" w:hAnsi="Arial" w:cs="Arial"/>
          <w:sz w:val="20"/>
          <w:szCs w:val="20"/>
        </w:rPr>
        <w:t xml:space="preserve"> площадей в связи с кризисной ситуацией</w:t>
      </w:r>
      <w:r w:rsidR="003A26B8">
        <w:rPr>
          <w:rFonts w:ascii="Arial" w:hAnsi="Arial" w:cs="Arial"/>
          <w:sz w:val="20"/>
          <w:szCs w:val="20"/>
        </w:rPr>
        <w:t>.</w:t>
      </w:r>
    </w:p>
    <w:p w:rsidR="002943BF" w:rsidRPr="00F25DE9" w:rsidRDefault="00FF5C7A" w:rsidP="003E5399">
      <w:pPr>
        <w:tabs>
          <w:tab w:val="left" w:pos="709"/>
        </w:tabs>
        <w:spacing w:before="12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lastRenderedPageBreak/>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Pr="00A54232"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3"/>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4"/>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w:t>
      </w:r>
      <w:r w:rsidR="006B1FD4">
        <w:rPr>
          <w:rFonts w:ascii="Arial" w:hAnsi="Arial" w:cs="Arial"/>
          <w:color w:val="000000"/>
          <w:sz w:val="20"/>
          <w:szCs w:val="20"/>
        </w:rPr>
        <w:t>20</w:t>
      </w:r>
      <w:r w:rsidR="004C729F" w:rsidRPr="004C729F">
        <w:rPr>
          <w:rFonts w:ascii="Arial" w:hAnsi="Arial" w:cs="Arial"/>
          <w:color w:val="000000"/>
          <w:sz w:val="20"/>
          <w:szCs w:val="20"/>
        </w:rPr>
        <w:t xml:space="preserve"> составила 2567,9 тыс. га, в том числе сельхозугодий 1972,9 тыс. га, пашни 155</w:t>
      </w:r>
      <w:r w:rsidR="006B1FD4">
        <w:rPr>
          <w:rFonts w:ascii="Arial" w:hAnsi="Arial" w:cs="Arial"/>
          <w:color w:val="000000"/>
          <w:sz w:val="20"/>
          <w:szCs w:val="20"/>
        </w:rPr>
        <w:t>6</w:t>
      </w:r>
      <w:r w:rsidR="004C729F" w:rsidRPr="004C729F">
        <w:rPr>
          <w:rFonts w:ascii="Arial" w:hAnsi="Arial" w:cs="Arial"/>
          <w:color w:val="000000"/>
          <w:sz w:val="20"/>
          <w:szCs w:val="20"/>
        </w:rPr>
        <w:t>,</w:t>
      </w:r>
      <w:r w:rsidR="006B1FD4">
        <w:rPr>
          <w:rFonts w:ascii="Arial" w:hAnsi="Arial" w:cs="Arial"/>
          <w:color w:val="000000"/>
          <w:sz w:val="20"/>
          <w:szCs w:val="20"/>
        </w:rPr>
        <w:t>2</w:t>
      </w:r>
      <w:r w:rsidR="004C729F" w:rsidRPr="004C729F">
        <w:rPr>
          <w:rFonts w:ascii="Arial" w:hAnsi="Arial" w:cs="Arial"/>
          <w:color w:val="000000"/>
          <w:sz w:val="20"/>
          <w:szCs w:val="20"/>
        </w:rPr>
        <w:t xml:space="preserve"> тыс. га, залежи 7,6 тыс. га, многолетних насаж</w:t>
      </w:r>
      <w:r w:rsidR="006B1FD4">
        <w:rPr>
          <w:rFonts w:ascii="Arial" w:hAnsi="Arial" w:cs="Arial"/>
          <w:color w:val="000000"/>
          <w:sz w:val="20"/>
          <w:szCs w:val="20"/>
        </w:rPr>
        <w:t>дений 45 тыс. га, сенокосов 68</w:t>
      </w:r>
      <w:r w:rsidR="004C729F" w:rsidRPr="004C729F">
        <w:rPr>
          <w:rFonts w:ascii="Arial" w:hAnsi="Arial" w:cs="Arial"/>
          <w:color w:val="000000"/>
          <w:sz w:val="20"/>
          <w:szCs w:val="20"/>
        </w:rPr>
        <w:t xml:space="preserve"> тыс. га, пастбищ 29</w:t>
      </w:r>
      <w:r w:rsidR="00F64288">
        <w:rPr>
          <w:rFonts w:ascii="Arial" w:hAnsi="Arial" w:cs="Arial"/>
          <w:color w:val="000000"/>
          <w:sz w:val="20"/>
          <w:szCs w:val="20"/>
        </w:rPr>
        <w:t>6,1</w:t>
      </w:r>
      <w:r w:rsidR="004C729F" w:rsidRPr="004C729F">
        <w:rPr>
          <w:rFonts w:ascii="Arial" w:hAnsi="Arial" w:cs="Arial"/>
          <w:color w:val="000000"/>
          <w:sz w:val="20"/>
          <w:szCs w:val="20"/>
        </w:rPr>
        <w:t xml:space="preserve"> тыс. га.</w:t>
      </w:r>
    </w:p>
    <w:p w:rsidR="00F64288" w:rsidRDefault="00F64288" w:rsidP="00D60274">
      <w:pPr>
        <w:pStyle w:val="a4"/>
        <w:spacing w:before="120" w:beforeAutospacing="0" w:after="120" w:afterAutospacing="0"/>
        <w:ind w:firstLine="709"/>
        <w:jc w:val="both"/>
        <w:rPr>
          <w:rFonts w:ascii="Arial" w:hAnsi="Arial" w:cs="Arial"/>
          <w:color w:val="000000"/>
          <w:sz w:val="20"/>
          <w:szCs w:val="20"/>
        </w:rPr>
      </w:pPr>
      <w:r w:rsidRPr="00F64288">
        <w:rPr>
          <w:rFonts w:ascii="Arial" w:hAnsi="Arial" w:cs="Arial"/>
          <w:color w:val="000000"/>
          <w:sz w:val="20"/>
          <w:szCs w:val="20"/>
        </w:rPr>
        <w:t>Земли сельскохозяйственного назначения занимают две трети территории области - 72,2 %, на земли населенных пунктов приходится 9,</w:t>
      </w:r>
      <w:r w:rsidR="006B1FD4">
        <w:rPr>
          <w:rFonts w:ascii="Arial" w:hAnsi="Arial" w:cs="Arial"/>
          <w:color w:val="000000"/>
          <w:sz w:val="20"/>
          <w:szCs w:val="20"/>
        </w:rPr>
        <w:t>5</w:t>
      </w:r>
      <w:r w:rsidRPr="00F64288">
        <w:rPr>
          <w:rFonts w:ascii="Arial" w:hAnsi="Arial" w:cs="Arial"/>
          <w:color w:val="000000"/>
          <w:sz w:val="20"/>
          <w:szCs w:val="20"/>
        </w:rPr>
        <w:t>%, промышленности и иного специального назначения – 2,6 %, земли особо охраняемых территорий и объектов – 0,2 %, лесного фонда – 11 %, водного фонда – 0,1%, запаса – 4,</w:t>
      </w:r>
      <w:r w:rsidR="006B1FD4">
        <w:rPr>
          <w:rFonts w:ascii="Arial" w:hAnsi="Arial" w:cs="Arial"/>
          <w:color w:val="000000"/>
          <w:sz w:val="20"/>
          <w:szCs w:val="20"/>
        </w:rPr>
        <w:t>6</w:t>
      </w:r>
      <w:r w:rsidRPr="00F64288">
        <w:rPr>
          <w:rFonts w:ascii="Arial" w:hAnsi="Arial" w:cs="Arial"/>
          <w:color w:val="000000"/>
          <w:sz w:val="20"/>
          <w:szCs w:val="20"/>
        </w:rPr>
        <w:t xml:space="preserve"> %</w:t>
      </w:r>
    </w:p>
    <w:p w:rsidR="00817095" w:rsidRPr="00D60274" w:rsidRDefault="00817095" w:rsidP="00D60274">
      <w:pPr>
        <w:pStyle w:val="a4"/>
        <w:spacing w:before="120" w:beforeAutospacing="0" w:after="120" w:afterAutospacing="0"/>
        <w:ind w:firstLine="709"/>
        <w:jc w:val="both"/>
        <w:rPr>
          <w:rFonts w:ascii="Arial" w:hAnsi="Arial" w:cs="Arial"/>
          <w:color w:val="000000"/>
          <w:sz w:val="20"/>
          <w:szCs w:val="20"/>
        </w:rPr>
      </w:pPr>
      <w:r w:rsidRPr="00817095">
        <w:rPr>
          <w:rFonts w:ascii="Arial" w:hAnsi="Arial" w:cs="Arial"/>
          <w:color w:val="000000"/>
          <w:sz w:val="20"/>
          <w:szCs w:val="20"/>
        </w:rPr>
        <w:t>Почвенный покров области представлен в основном черноземными, серыми лесными почвами, занимающими соответственно 37,9% и 30,4% площади сельскохозяйственных угодий. Большинство почв по механическому составу - тяжелые суглинки (38,5%). В число административно- территориальных единиц входят: 103 муниципальных образования, из них 19 муниципальных районов, 7 городских округов, 23 городских и 54 сельских поселений.</w:t>
      </w:r>
    </w:p>
    <w:p w:rsidR="001B3CB0" w:rsidRDefault="001B3CB0" w:rsidP="001B3CB0">
      <w:pPr>
        <w:pStyle w:val="29"/>
        <w:spacing w:before="120" w:after="120"/>
        <w:ind w:firstLine="720"/>
        <w:jc w:val="both"/>
        <w:rPr>
          <w:rFonts w:ascii="Arial" w:hAnsi="Arial" w:cs="Arial"/>
          <w:color w:val="000000"/>
        </w:rPr>
      </w:pPr>
      <w:r>
        <w:rPr>
          <w:rFonts w:ascii="Arial" w:hAnsi="Arial" w:cs="Arial"/>
          <w:color w:val="000000"/>
        </w:rPr>
        <w:t>Н</w:t>
      </w:r>
      <w:r w:rsidRPr="001B3CB0">
        <w:rPr>
          <w:rFonts w:ascii="Arial" w:hAnsi="Arial" w:cs="Arial"/>
          <w:color w:val="000000"/>
        </w:rPr>
        <w:t>а 01.01.20</w:t>
      </w:r>
      <w:r w:rsidR="006B1FD4">
        <w:rPr>
          <w:rFonts w:ascii="Arial" w:hAnsi="Arial" w:cs="Arial"/>
          <w:color w:val="000000"/>
        </w:rPr>
        <w:t>20</w:t>
      </w:r>
      <w:r w:rsidRPr="001B3CB0">
        <w:rPr>
          <w:rFonts w:ascii="Arial" w:hAnsi="Arial" w:cs="Arial"/>
          <w:color w:val="000000"/>
        </w:rPr>
        <w:t xml:space="preserve"> в собственности граждан и юридических лиц находилось 149</w:t>
      </w:r>
      <w:r w:rsidR="006B1FD4">
        <w:rPr>
          <w:rFonts w:ascii="Arial" w:hAnsi="Arial" w:cs="Arial"/>
          <w:color w:val="000000"/>
        </w:rPr>
        <w:t>3,6</w:t>
      </w:r>
      <w:r w:rsidRPr="001B3CB0">
        <w:rPr>
          <w:rFonts w:ascii="Arial" w:hAnsi="Arial" w:cs="Arial"/>
          <w:color w:val="000000"/>
        </w:rPr>
        <w:t xml:space="preserve"> тыс. га, что составило 58</w:t>
      </w:r>
      <w:r w:rsidR="006B1FD4">
        <w:rPr>
          <w:rFonts w:ascii="Arial" w:hAnsi="Arial" w:cs="Arial"/>
          <w:color w:val="000000"/>
        </w:rPr>
        <w:t>,2</w:t>
      </w:r>
      <w:r w:rsidRPr="001B3CB0">
        <w:rPr>
          <w:rFonts w:ascii="Arial" w:hAnsi="Arial" w:cs="Arial"/>
          <w:color w:val="000000"/>
        </w:rPr>
        <w:t xml:space="preserve"> % земельного фонда области. Доля земель, находящихся в государственной и муниципальной собственности, составила 4</w:t>
      </w:r>
      <w:r w:rsidR="006B1FD4">
        <w:rPr>
          <w:rFonts w:ascii="Arial" w:hAnsi="Arial" w:cs="Arial"/>
          <w:color w:val="000000"/>
        </w:rPr>
        <w:t>1,8</w:t>
      </w:r>
      <w:r w:rsidRPr="001B3CB0">
        <w:rPr>
          <w:rFonts w:ascii="Arial" w:hAnsi="Arial" w:cs="Arial"/>
          <w:color w:val="000000"/>
        </w:rPr>
        <w:t xml:space="preserve"> %, или 107</w:t>
      </w:r>
      <w:r w:rsidR="006B1FD4">
        <w:rPr>
          <w:rFonts w:ascii="Arial" w:hAnsi="Arial" w:cs="Arial"/>
          <w:color w:val="000000"/>
        </w:rPr>
        <w:t>4</w:t>
      </w:r>
      <w:r w:rsidRPr="001B3CB0">
        <w:rPr>
          <w:rFonts w:ascii="Arial" w:hAnsi="Arial" w:cs="Arial"/>
          <w:color w:val="000000"/>
        </w:rPr>
        <w:t>,</w:t>
      </w:r>
      <w:r w:rsidR="006B1FD4">
        <w:rPr>
          <w:rFonts w:ascii="Arial" w:hAnsi="Arial" w:cs="Arial"/>
          <w:color w:val="000000"/>
        </w:rPr>
        <w:t>3</w:t>
      </w:r>
      <w:r w:rsidRPr="001B3CB0">
        <w:rPr>
          <w:rFonts w:ascii="Arial" w:hAnsi="Arial" w:cs="Arial"/>
          <w:color w:val="000000"/>
        </w:rPr>
        <w:t xml:space="preserve"> тыс. га</w:t>
      </w:r>
      <w:r>
        <w:rPr>
          <w:rFonts w:ascii="Arial" w:hAnsi="Arial" w:cs="Arial"/>
          <w:color w:val="000000"/>
        </w:rPr>
        <w:t>.</w:t>
      </w:r>
    </w:p>
    <w:p w:rsidR="001B3CB0" w:rsidRPr="001B3CB0" w:rsidRDefault="006B1FD4" w:rsidP="006B1FD4">
      <w:pPr>
        <w:pStyle w:val="29"/>
        <w:spacing w:before="120" w:after="120"/>
        <w:ind w:firstLine="720"/>
        <w:jc w:val="both"/>
        <w:rPr>
          <w:rFonts w:ascii="Arial" w:hAnsi="Arial" w:cs="Arial"/>
          <w:color w:val="000000"/>
        </w:rPr>
      </w:pPr>
      <w:r w:rsidRPr="006B1FD4">
        <w:rPr>
          <w:rFonts w:ascii="Arial" w:hAnsi="Arial" w:cs="Arial"/>
          <w:color w:val="000000"/>
        </w:rPr>
        <w:t>Из всех земель, находящихся в частной собственности, на долю граждан и их</w:t>
      </w:r>
      <w:r>
        <w:rPr>
          <w:rFonts w:ascii="Arial" w:hAnsi="Arial" w:cs="Arial"/>
          <w:color w:val="000000"/>
        </w:rPr>
        <w:t xml:space="preserve"> </w:t>
      </w:r>
      <w:r w:rsidRPr="006B1FD4">
        <w:rPr>
          <w:rFonts w:ascii="Arial" w:hAnsi="Arial" w:cs="Arial"/>
          <w:color w:val="000000"/>
        </w:rPr>
        <w:t>объединений приходилось – 68,7 % (1026 тыс. га), на долю юридических лиц – 31,3 %</w:t>
      </w:r>
      <w:r>
        <w:rPr>
          <w:rFonts w:ascii="Arial" w:hAnsi="Arial" w:cs="Arial"/>
          <w:color w:val="000000"/>
        </w:rPr>
        <w:t xml:space="preserve"> </w:t>
      </w:r>
      <w:r w:rsidRPr="006B1FD4">
        <w:rPr>
          <w:rFonts w:ascii="Arial" w:hAnsi="Arial" w:cs="Arial"/>
          <w:color w:val="000000"/>
        </w:rPr>
        <w:t>(467,6тыс. га). Земельные доли граждан в земельном фонде области составили 22,8 %</w:t>
      </w:r>
      <w:r>
        <w:rPr>
          <w:rFonts w:ascii="Arial" w:hAnsi="Arial" w:cs="Arial"/>
          <w:color w:val="000000"/>
        </w:rPr>
        <w:t xml:space="preserve"> </w:t>
      </w:r>
      <w:r w:rsidRPr="006B1FD4">
        <w:rPr>
          <w:rFonts w:ascii="Arial" w:hAnsi="Arial" w:cs="Arial"/>
          <w:color w:val="000000"/>
        </w:rPr>
        <w:t>(585,2 тыс. га) или 39,1 % земель, находящихся в частной собственности в целом по</w:t>
      </w:r>
      <w:r>
        <w:rPr>
          <w:rFonts w:ascii="Arial" w:hAnsi="Arial" w:cs="Arial"/>
          <w:color w:val="000000"/>
        </w:rPr>
        <w:t xml:space="preserve"> </w:t>
      </w:r>
      <w:r w:rsidRPr="006B1FD4">
        <w:rPr>
          <w:rFonts w:ascii="Arial" w:hAnsi="Arial" w:cs="Arial"/>
          <w:color w:val="000000"/>
        </w:rPr>
        <w:t>области</w:t>
      </w:r>
      <w:r>
        <w:rPr>
          <w:rFonts w:ascii="Arial" w:hAnsi="Arial" w:cs="Arial"/>
          <w:color w:val="000000"/>
        </w:rPr>
        <w:t>.</w:t>
      </w:r>
      <w:r w:rsidR="001B3CB0" w:rsidRPr="001B3CB0">
        <w:rPr>
          <w:rFonts w:ascii="Arial" w:hAnsi="Arial" w:cs="Arial"/>
          <w:color w:val="000000"/>
        </w:rPr>
        <w:t xml:space="preserve"> В структуре собственности на землю в 201</w:t>
      </w:r>
      <w:r>
        <w:rPr>
          <w:rFonts w:ascii="Arial" w:hAnsi="Arial" w:cs="Arial"/>
          <w:color w:val="000000"/>
        </w:rPr>
        <w:t>9</w:t>
      </w:r>
      <w:r w:rsidR="001B3CB0" w:rsidRPr="001B3CB0">
        <w:rPr>
          <w:rFonts w:ascii="Arial" w:hAnsi="Arial" w:cs="Arial"/>
          <w:color w:val="000000"/>
        </w:rPr>
        <w:t xml:space="preserve"> году произошли следующие изменения: наблюдалось сокращение площади земель, находившихся в собственности граждан (на </w:t>
      </w:r>
      <w:r>
        <w:rPr>
          <w:rFonts w:ascii="Arial" w:hAnsi="Arial" w:cs="Arial"/>
          <w:color w:val="000000"/>
        </w:rPr>
        <w:t>20</w:t>
      </w:r>
      <w:r w:rsidR="001B3CB0" w:rsidRPr="001B3CB0">
        <w:rPr>
          <w:rFonts w:ascii="Arial" w:hAnsi="Arial" w:cs="Arial"/>
          <w:color w:val="000000"/>
        </w:rPr>
        <w:t xml:space="preserve"> тыс. га), и увеличение собственности юридических лиц (на 2</w:t>
      </w:r>
      <w:r>
        <w:rPr>
          <w:rFonts w:ascii="Arial" w:hAnsi="Arial" w:cs="Arial"/>
          <w:color w:val="000000"/>
        </w:rPr>
        <w:t>5</w:t>
      </w:r>
      <w:r w:rsidR="001B3CB0" w:rsidRPr="001B3CB0">
        <w:rPr>
          <w:rFonts w:ascii="Arial" w:hAnsi="Arial" w:cs="Arial"/>
          <w:color w:val="000000"/>
        </w:rPr>
        <w:t xml:space="preserve"> тыс. га), а также уменьшение в целом государственной и муниципальной собственности (на </w:t>
      </w:r>
      <w:r>
        <w:rPr>
          <w:rFonts w:ascii="Arial" w:hAnsi="Arial" w:cs="Arial"/>
          <w:color w:val="000000"/>
        </w:rPr>
        <w:t>5</w:t>
      </w:r>
      <w:r w:rsidR="001B3CB0" w:rsidRPr="001B3CB0">
        <w:rPr>
          <w:rFonts w:ascii="Arial" w:hAnsi="Arial" w:cs="Arial"/>
          <w:color w:val="000000"/>
        </w:rPr>
        <w:t xml:space="preserve"> тыс. га).</w:t>
      </w: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6B1FD4" w:rsidRDefault="006B1FD4" w:rsidP="00986FF0">
      <w:pPr>
        <w:pStyle w:val="29"/>
        <w:spacing w:before="240" w:after="120"/>
        <w:ind w:firstLine="720"/>
        <w:jc w:val="center"/>
        <w:rPr>
          <w:rFonts w:ascii="Times New Roman" w:hAnsi="Times New Roman"/>
          <w:b/>
          <w:i/>
        </w:rPr>
      </w:pPr>
    </w:p>
    <w:p w:rsidR="006B1FD4" w:rsidRDefault="006B1FD4" w:rsidP="00986FF0">
      <w:pPr>
        <w:pStyle w:val="29"/>
        <w:spacing w:before="240" w:after="120"/>
        <w:ind w:firstLine="720"/>
        <w:jc w:val="center"/>
        <w:rPr>
          <w:rFonts w:ascii="Times New Roman" w:hAnsi="Times New Roman"/>
          <w:b/>
          <w:i/>
        </w:rPr>
      </w:pP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lastRenderedPageBreak/>
        <w:t>Схема административного деления Тульской области</w:t>
      </w:r>
      <w:r>
        <w:rPr>
          <w:rStyle w:val="af3"/>
          <w:rFonts w:ascii="Arial" w:hAnsi="Arial" w:cs="Arial"/>
          <w:b/>
          <w:i/>
          <w:color w:val="000000"/>
        </w:rPr>
        <w:footnoteReference w:id="15"/>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6373108" cy="549402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3108" cy="5494020"/>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r w:rsidR="003E5399">
        <w:rPr>
          <w:rFonts w:ascii="Arial" w:hAnsi="Arial" w:cs="Arial"/>
          <w:sz w:val="20"/>
          <w:szCs w:val="20"/>
        </w:rPr>
        <w:t>.</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6"/>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1B3CB0" w:rsidTr="00170CE3">
        <w:trPr>
          <w:trHeight w:val="403"/>
          <w:tblHeader/>
          <w:jc w:val="center"/>
        </w:trPr>
        <w:tc>
          <w:tcPr>
            <w:tcW w:w="900"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745"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337"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D671CB" w:rsidRPr="001B3CB0" w:rsidTr="00ED460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453,2</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2</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Белевский</w:t>
            </w:r>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19,8</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3</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156,2</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4</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Воловский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52,3</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5</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58,2</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lastRenderedPageBreak/>
              <w:t>6</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352,8</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7</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Кимовский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91,9</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8</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Киреевский</w:t>
            </w:r>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530,3</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9</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348,4</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10</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814,8</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11</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Одоевский</w:t>
            </w:r>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20,0</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12</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Плавский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857,1</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13</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Тула</w:t>
            </w:r>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4474,7</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14</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Узловской</w:t>
            </w:r>
            <w:proofErr w:type="spellEnd"/>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300,0</w:t>
            </w:r>
          </w:p>
        </w:tc>
      </w:tr>
      <w:tr w:rsidR="00D671CB" w:rsidRPr="001B3CB0" w:rsidTr="00ED460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15</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Щекинский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228,3</w:t>
            </w:r>
          </w:p>
        </w:tc>
      </w:tr>
      <w:tr w:rsidR="00D671CB" w:rsidRPr="001B3CB0" w:rsidTr="00ED460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Pr>
                <w:rFonts w:ascii="Calibri" w:hAnsi="Calibri" w:cs="Calibri"/>
                <w:color w:val="000000"/>
                <w:sz w:val="18"/>
                <w:szCs w:val="18"/>
              </w:rPr>
              <w:t>16</w:t>
            </w:r>
          </w:p>
        </w:tc>
        <w:tc>
          <w:tcPr>
            <w:tcW w:w="2745"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268,6</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D671CB" w:rsidP="0078680F">
      <w:pPr>
        <w:spacing w:before="120" w:after="120"/>
        <w:jc w:val="center"/>
        <w:rPr>
          <w:rFonts w:ascii="Arial" w:hAnsi="Arial" w:cs="Arial"/>
          <w:sz w:val="20"/>
          <w:szCs w:val="20"/>
        </w:rPr>
      </w:pPr>
      <w:r>
        <w:rPr>
          <w:noProof/>
        </w:rPr>
        <w:drawing>
          <wp:inline distT="0" distB="0" distL="0" distR="0" wp14:anchorId="2ADD93F9" wp14:editId="664AA51F">
            <wp:extent cx="4777740" cy="2476500"/>
            <wp:effectExtent l="0" t="0" r="381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1B3CB0" w:rsidTr="00632133">
        <w:trPr>
          <w:trHeight w:val="539"/>
          <w:jc w:val="center"/>
        </w:trPr>
        <w:tc>
          <w:tcPr>
            <w:tcW w:w="900"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400"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216"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D671CB" w:rsidRPr="001B3CB0" w:rsidTr="006634D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Алексинский</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63,5</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Веневский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296,6</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Дубенский</w:t>
            </w:r>
          </w:p>
        </w:tc>
        <w:tc>
          <w:tcPr>
            <w:tcW w:w="3216"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22,2</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143,8</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145,0</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Киреевский</w:t>
            </w:r>
          </w:p>
        </w:tc>
        <w:tc>
          <w:tcPr>
            <w:tcW w:w="3216"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310,5</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Ленинский</w:t>
            </w:r>
          </w:p>
        </w:tc>
        <w:tc>
          <w:tcPr>
            <w:tcW w:w="3216" w:type="dxa"/>
            <w:tcBorders>
              <w:top w:val="nil"/>
              <w:left w:val="nil"/>
              <w:bottom w:val="single" w:sz="4" w:space="0" w:color="auto"/>
              <w:right w:val="single" w:sz="4" w:space="0" w:color="auto"/>
            </w:tcBorders>
            <w:shd w:val="clear" w:color="auto" w:fill="auto"/>
            <w:vAlign w:val="center"/>
            <w:hideMark/>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277,1</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8</w:t>
            </w:r>
          </w:p>
        </w:tc>
        <w:tc>
          <w:tcPr>
            <w:tcW w:w="2400"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830,3</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Тула</w:t>
            </w:r>
          </w:p>
        </w:tc>
        <w:tc>
          <w:tcPr>
            <w:tcW w:w="3216"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965,8</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proofErr w:type="spellStart"/>
            <w:r w:rsidRPr="00D671CB">
              <w:rPr>
                <w:rFonts w:ascii="Calibri" w:hAnsi="Calibri" w:cs="Calibri"/>
                <w:color w:val="000000"/>
                <w:sz w:val="18"/>
                <w:szCs w:val="18"/>
              </w:rPr>
              <w:t>Щекинский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291,7</w:t>
            </w:r>
          </w:p>
        </w:tc>
      </w:tr>
      <w:tr w:rsidR="00D671CB"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D671CB" w:rsidRPr="001B3CB0" w:rsidRDefault="00D671CB" w:rsidP="00D671CB">
            <w:pPr>
              <w:jc w:val="center"/>
              <w:rPr>
                <w:rFonts w:ascii="Calibri" w:hAnsi="Calibri" w:cs="Calibri"/>
                <w:color w:val="000000"/>
                <w:sz w:val="18"/>
                <w:szCs w:val="18"/>
              </w:rPr>
            </w:pPr>
            <w:r w:rsidRPr="001B3CB0">
              <w:rPr>
                <w:rFonts w:ascii="Calibri" w:hAnsi="Calibri" w:cs="Calibri"/>
                <w:color w:val="000000"/>
                <w:sz w:val="18"/>
                <w:szCs w:val="18"/>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D671CB" w:rsidRPr="00D671CB" w:rsidRDefault="00D671CB" w:rsidP="00D671CB">
            <w:pPr>
              <w:rPr>
                <w:rFonts w:ascii="Calibri" w:hAnsi="Calibri" w:cs="Calibri"/>
                <w:color w:val="000000"/>
                <w:sz w:val="18"/>
                <w:szCs w:val="18"/>
              </w:rPr>
            </w:pPr>
            <w:r w:rsidRPr="00D671CB">
              <w:rPr>
                <w:rFonts w:ascii="Calibri" w:hAnsi="Calibri" w:cs="Calibri"/>
                <w:color w:val="000000"/>
                <w:sz w:val="18"/>
                <w:szCs w:val="18"/>
              </w:rPr>
              <w:t>Ясногорский</w:t>
            </w:r>
          </w:p>
        </w:tc>
        <w:tc>
          <w:tcPr>
            <w:tcW w:w="3216" w:type="dxa"/>
            <w:tcBorders>
              <w:top w:val="nil"/>
              <w:left w:val="nil"/>
              <w:bottom w:val="single" w:sz="4" w:space="0" w:color="auto"/>
              <w:right w:val="single" w:sz="4" w:space="0" w:color="auto"/>
            </w:tcBorders>
            <w:shd w:val="clear" w:color="auto" w:fill="auto"/>
            <w:vAlign w:val="center"/>
          </w:tcPr>
          <w:p w:rsidR="00D671CB" w:rsidRPr="00D671CB" w:rsidRDefault="00D671CB" w:rsidP="00D671CB">
            <w:pPr>
              <w:jc w:val="center"/>
              <w:rPr>
                <w:rFonts w:ascii="Calibri" w:hAnsi="Calibri" w:cs="Calibri"/>
                <w:color w:val="000000"/>
                <w:sz w:val="18"/>
                <w:szCs w:val="18"/>
              </w:rPr>
            </w:pPr>
            <w:r w:rsidRPr="00D671CB">
              <w:rPr>
                <w:rFonts w:ascii="Calibri" w:hAnsi="Calibri" w:cs="Calibri"/>
                <w:color w:val="000000"/>
                <w:sz w:val="18"/>
                <w:szCs w:val="18"/>
              </w:rPr>
              <w:t>867,1</w:t>
            </w:r>
          </w:p>
        </w:tc>
      </w:tr>
    </w:tbl>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E3557B" w:rsidRDefault="00E3557B" w:rsidP="00AB2923">
      <w:pPr>
        <w:pStyle w:val="a4"/>
        <w:spacing w:before="120" w:beforeAutospacing="0" w:after="120" w:afterAutospacing="0"/>
        <w:ind w:firstLine="709"/>
        <w:jc w:val="center"/>
        <w:rPr>
          <w:rFonts w:asciiTheme="minorHAnsi" w:hAnsiTheme="minorHAnsi" w:cstheme="minorHAnsi"/>
          <w:b/>
          <w:i/>
          <w:sz w:val="22"/>
          <w:szCs w:val="22"/>
        </w:rPr>
      </w:pPr>
    </w:p>
    <w:p w:rsidR="00E3557B" w:rsidRDefault="00E3557B" w:rsidP="00AB2923">
      <w:pPr>
        <w:pStyle w:val="a4"/>
        <w:spacing w:before="120" w:beforeAutospacing="0" w:after="120" w:afterAutospacing="0"/>
        <w:ind w:firstLine="709"/>
        <w:jc w:val="center"/>
        <w:rPr>
          <w:rFonts w:asciiTheme="minorHAnsi" w:hAnsiTheme="minorHAnsi" w:cstheme="minorHAnsi"/>
          <w:b/>
          <w:i/>
          <w:sz w:val="22"/>
          <w:szCs w:val="22"/>
        </w:rPr>
      </w:pPr>
    </w:p>
    <w:p w:rsidR="00D671CB" w:rsidRDefault="00D671CB" w:rsidP="00AB2923">
      <w:pPr>
        <w:pStyle w:val="a4"/>
        <w:spacing w:before="120" w:beforeAutospacing="0" w:after="120" w:afterAutospacing="0"/>
        <w:ind w:firstLine="709"/>
        <w:jc w:val="center"/>
        <w:rPr>
          <w:rFonts w:asciiTheme="minorHAnsi" w:hAnsiTheme="minorHAnsi" w:cstheme="minorHAnsi"/>
          <w:b/>
          <w:i/>
          <w:sz w:val="22"/>
          <w:szCs w:val="22"/>
        </w:rPr>
      </w:pPr>
    </w:p>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D671CB"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25E4B788" wp14:editId="76491973">
            <wp:extent cx="4572000" cy="2560320"/>
            <wp:effectExtent l="0" t="0" r="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C44E1B"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r w:rsidR="00C11F08">
        <w:rPr>
          <w:rFonts w:ascii="Arial" w:hAnsi="Arial" w:cs="Arial"/>
          <w:sz w:val="20"/>
          <w:szCs w:val="20"/>
        </w:rPr>
        <w:t xml:space="preserve"> Редкие исключения составляют единичные предложения в других районах.</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1B3CB0"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0F0A1F" w:rsidRPr="001B3CB0" w:rsidTr="006634D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4,9</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Арсеньевский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2,0</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3,1</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2,7</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Дубенский</w:t>
            </w:r>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4,5</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7,8</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5,1</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8</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Киреевский</w:t>
            </w:r>
          </w:p>
        </w:tc>
        <w:tc>
          <w:tcPr>
            <w:tcW w:w="3360"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1,3</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Куркинский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3,8</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Ленинский</w:t>
            </w:r>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8,6</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3,0</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12</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Суворовский</w:t>
            </w:r>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3,3</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13</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Тула</w:t>
            </w:r>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2,6</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14</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Чернский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5,9</w:t>
            </w:r>
          </w:p>
        </w:tc>
      </w:tr>
      <w:tr w:rsidR="000F0A1F"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F0A1F" w:rsidRPr="001B3CB0" w:rsidRDefault="000F0A1F" w:rsidP="000F0A1F">
            <w:pPr>
              <w:jc w:val="center"/>
              <w:rPr>
                <w:rFonts w:ascii="Calibri" w:hAnsi="Calibri" w:cs="Calibri"/>
                <w:color w:val="000000"/>
                <w:sz w:val="18"/>
                <w:szCs w:val="18"/>
              </w:rPr>
            </w:pPr>
            <w:r w:rsidRPr="001B3CB0">
              <w:rPr>
                <w:rFonts w:ascii="Calibri" w:hAnsi="Calibri" w:cs="Calibri"/>
                <w:color w:val="000000"/>
                <w:sz w:val="18"/>
                <w:szCs w:val="18"/>
              </w:rPr>
              <w:t>15</w:t>
            </w:r>
          </w:p>
        </w:tc>
        <w:tc>
          <w:tcPr>
            <w:tcW w:w="240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5,6</w:t>
            </w:r>
          </w:p>
        </w:tc>
      </w:tr>
    </w:tbl>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0F0A1F"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4BFE69FA" wp14:editId="4F83CD37">
            <wp:extent cx="4457700" cy="2644140"/>
            <wp:effectExtent l="0" t="0" r="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lastRenderedPageBreak/>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658" w:type="dxa"/>
        <w:jc w:val="center"/>
        <w:tblLook w:val="04A0" w:firstRow="1" w:lastRow="0" w:firstColumn="1" w:lastColumn="0" w:noHBand="0" w:noVBand="1"/>
      </w:tblPr>
      <w:tblGrid>
        <w:gridCol w:w="960"/>
        <w:gridCol w:w="2320"/>
        <w:gridCol w:w="3378"/>
      </w:tblGrid>
      <w:tr w:rsidR="00AB5C7D" w:rsidRPr="00C353F4" w:rsidTr="00094329">
        <w:trPr>
          <w:trHeight w:val="551"/>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Тип использования земельного участка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 xml:space="preserve">Среднее значение удельного показателя стоимости, </w:t>
            </w:r>
            <w:proofErr w:type="spellStart"/>
            <w:r w:rsidRPr="00C353F4">
              <w:rPr>
                <w:rFonts w:ascii="Calibri" w:hAnsi="Calibri" w:cs="Calibri"/>
                <w:b/>
                <w:bCs/>
                <w:i/>
                <w:iCs/>
                <w:color w:val="000000"/>
                <w:sz w:val="18"/>
                <w:szCs w:val="18"/>
              </w:rPr>
              <w:t>руб</w:t>
            </w:r>
            <w:proofErr w:type="spellEnd"/>
            <w:r w:rsidRPr="00C353F4">
              <w:rPr>
                <w:rFonts w:ascii="Calibri" w:hAnsi="Calibri" w:cs="Calibri"/>
                <w:b/>
                <w:bCs/>
                <w:i/>
                <w:iCs/>
                <w:color w:val="000000"/>
                <w:sz w:val="18"/>
                <w:szCs w:val="18"/>
              </w:rPr>
              <w:t>/м</w:t>
            </w:r>
            <w:r w:rsidRPr="00C353F4">
              <w:rPr>
                <w:rFonts w:ascii="Calibri" w:hAnsi="Calibri" w:cs="Calibri"/>
                <w:b/>
                <w:bCs/>
                <w:i/>
                <w:iCs/>
                <w:color w:val="000000"/>
                <w:sz w:val="18"/>
                <w:szCs w:val="18"/>
                <w:vertAlign w:val="superscript"/>
              </w:rPr>
              <w:t>2</w:t>
            </w:r>
          </w:p>
        </w:tc>
      </w:tr>
      <w:tr w:rsidR="000F0A1F" w:rsidRPr="00C353F4" w:rsidTr="00CA6FA6">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A1F" w:rsidRPr="00C353F4" w:rsidRDefault="000F0A1F" w:rsidP="000F0A1F">
            <w:pPr>
              <w:jc w:val="center"/>
              <w:rPr>
                <w:rFonts w:ascii="Calibri" w:hAnsi="Calibri" w:cs="Calibri"/>
                <w:color w:val="000000"/>
                <w:sz w:val="18"/>
                <w:szCs w:val="18"/>
              </w:rPr>
            </w:pPr>
            <w:r w:rsidRPr="00C353F4">
              <w:rPr>
                <w:rFonts w:ascii="Calibri" w:hAnsi="Calibri" w:cs="Calibri"/>
                <w:color w:val="000000"/>
                <w:sz w:val="18"/>
                <w:szCs w:val="18"/>
              </w:rPr>
              <w:t>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под объекты бизнеса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2173,2</w:t>
            </w:r>
          </w:p>
        </w:tc>
      </w:tr>
      <w:tr w:rsidR="000F0A1F" w:rsidRPr="00C353F4" w:rsidTr="00CA6FA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A1F" w:rsidRPr="00C353F4" w:rsidRDefault="000F0A1F" w:rsidP="000F0A1F">
            <w:pPr>
              <w:jc w:val="center"/>
              <w:rPr>
                <w:rFonts w:ascii="Calibri" w:hAnsi="Calibri" w:cs="Calibri"/>
                <w:color w:val="000000"/>
                <w:sz w:val="18"/>
                <w:szCs w:val="18"/>
              </w:rPr>
            </w:pPr>
            <w:r w:rsidRPr="00C353F4">
              <w:rPr>
                <w:rFonts w:ascii="Calibri" w:hAnsi="Calibri" w:cs="Calibri"/>
                <w:color w:val="000000"/>
                <w:sz w:val="18"/>
                <w:szCs w:val="18"/>
              </w:rPr>
              <w:t>2</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lang w:val="en-US"/>
              </w:rPr>
            </w:pPr>
            <w:r w:rsidRPr="000F0A1F">
              <w:rPr>
                <w:rFonts w:ascii="Calibri" w:hAnsi="Calibri" w:cs="Calibri"/>
                <w:color w:val="000000"/>
                <w:sz w:val="18"/>
                <w:szCs w:val="18"/>
              </w:rPr>
              <w:t>Другое</w:t>
            </w:r>
            <w:r w:rsidRPr="000F0A1F">
              <w:rPr>
                <w:rFonts w:ascii="Calibri" w:hAnsi="Calibri" w:cs="Calibri"/>
                <w:color w:val="000000"/>
                <w:sz w:val="18"/>
                <w:szCs w:val="18"/>
                <w:lang w:val="en-US"/>
              </w:rPr>
              <w:t>*</w:t>
            </w:r>
          </w:p>
        </w:tc>
        <w:tc>
          <w:tcPr>
            <w:tcW w:w="3378"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91,5</w:t>
            </w:r>
          </w:p>
        </w:tc>
      </w:tr>
      <w:tr w:rsidR="000F0A1F" w:rsidRPr="00C353F4" w:rsidTr="00CA6FA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A1F" w:rsidRPr="00C353F4" w:rsidRDefault="000F0A1F" w:rsidP="000F0A1F">
            <w:pPr>
              <w:jc w:val="center"/>
              <w:rPr>
                <w:rFonts w:ascii="Calibri" w:hAnsi="Calibri" w:cs="Calibri"/>
                <w:color w:val="000000"/>
                <w:sz w:val="18"/>
                <w:szCs w:val="18"/>
              </w:rPr>
            </w:pPr>
            <w:r w:rsidRPr="00C353F4">
              <w:rPr>
                <w:rFonts w:ascii="Calibri" w:hAnsi="Calibri" w:cs="Calibri"/>
                <w:color w:val="000000"/>
                <w:sz w:val="18"/>
                <w:szCs w:val="18"/>
              </w:rPr>
              <w:t>3</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rPr>
                <w:rFonts w:ascii="Calibri" w:hAnsi="Calibri" w:cs="Calibri"/>
                <w:color w:val="000000"/>
                <w:sz w:val="18"/>
                <w:szCs w:val="18"/>
              </w:rPr>
            </w:pPr>
            <w:r w:rsidRPr="000F0A1F">
              <w:rPr>
                <w:rFonts w:ascii="Calibri" w:hAnsi="Calibri" w:cs="Calibri"/>
                <w:color w:val="000000"/>
                <w:sz w:val="18"/>
                <w:szCs w:val="18"/>
              </w:rPr>
              <w:t>с/х</w:t>
            </w:r>
          </w:p>
        </w:tc>
        <w:tc>
          <w:tcPr>
            <w:tcW w:w="3378" w:type="dxa"/>
            <w:tcBorders>
              <w:top w:val="nil"/>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5,6</w:t>
            </w:r>
          </w:p>
        </w:tc>
      </w:tr>
      <w:tr w:rsidR="000F0A1F" w:rsidRPr="00C353F4" w:rsidTr="00CA6FA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0F0A1F" w:rsidRPr="00C353F4" w:rsidRDefault="000F0A1F" w:rsidP="000F0A1F">
            <w:pPr>
              <w:jc w:val="center"/>
              <w:rPr>
                <w:rFonts w:ascii="Calibri" w:hAnsi="Calibri" w:cs="Calibri"/>
                <w:color w:val="000000"/>
                <w:sz w:val="18"/>
                <w:szCs w:val="18"/>
              </w:rPr>
            </w:pPr>
            <w:r w:rsidRPr="00C353F4">
              <w:rPr>
                <w:rFonts w:ascii="Calibri" w:hAnsi="Calibri" w:cs="Calibri"/>
                <w:color w:val="000000"/>
                <w:sz w:val="18"/>
                <w:szCs w:val="18"/>
              </w:rPr>
              <w:t>4</w:t>
            </w:r>
          </w:p>
        </w:tc>
        <w:tc>
          <w:tcPr>
            <w:tcW w:w="232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rPr>
                <w:rFonts w:ascii="Calibri" w:hAnsi="Calibri" w:cs="Calibri"/>
                <w:color w:val="000000"/>
                <w:sz w:val="18"/>
                <w:szCs w:val="18"/>
              </w:rPr>
            </w:pPr>
            <w:proofErr w:type="spellStart"/>
            <w:r w:rsidRPr="000F0A1F">
              <w:rPr>
                <w:rFonts w:ascii="Calibri" w:hAnsi="Calibri" w:cs="Calibri"/>
                <w:color w:val="000000"/>
                <w:sz w:val="18"/>
                <w:szCs w:val="18"/>
              </w:rPr>
              <w:t>пром</w:t>
            </w:r>
            <w:proofErr w:type="spellEnd"/>
          </w:p>
        </w:tc>
        <w:tc>
          <w:tcPr>
            <w:tcW w:w="3378"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593,3</w:t>
            </w:r>
          </w:p>
        </w:tc>
      </w:tr>
    </w:tbl>
    <w:p w:rsidR="006C79C1" w:rsidRDefault="0010443A" w:rsidP="001A1340">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0F0A1F"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2F49229C" wp14:editId="51717988">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AB5C7D">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0F0A1F" w:rsidRPr="00D95B77" w:rsidTr="006634D4">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1</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комм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54,9</w:t>
            </w:r>
          </w:p>
        </w:tc>
      </w:tr>
      <w:tr w:rsidR="000F0A1F" w:rsidRPr="00D95B77" w:rsidTr="006634D4">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2</w:t>
            </w:r>
          </w:p>
        </w:tc>
        <w:tc>
          <w:tcPr>
            <w:tcW w:w="2259"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proofErr w:type="spellStart"/>
            <w:r w:rsidRPr="000F0A1F">
              <w:rPr>
                <w:rFonts w:ascii="Calibri" w:hAnsi="Calibri" w:cs="Calibri"/>
                <w:color w:val="000000"/>
                <w:sz w:val="18"/>
                <w:szCs w:val="18"/>
              </w:rPr>
              <w:t>пром</w:t>
            </w:r>
            <w:proofErr w:type="spellEnd"/>
          </w:p>
        </w:tc>
        <w:tc>
          <w:tcPr>
            <w:tcW w:w="3119"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33,9</w:t>
            </w:r>
          </w:p>
        </w:tc>
      </w:tr>
      <w:tr w:rsidR="000F0A1F" w:rsidRPr="00D95B77" w:rsidTr="006634D4">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3</w:t>
            </w:r>
          </w:p>
        </w:tc>
        <w:tc>
          <w:tcPr>
            <w:tcW w:w="2259" w:type="dxa"/>
            <w:tcBorders>
              <w:top w:val="nil"/>
              <w:left w:val="nil"/>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с/х</w:t>
            </w:r>
          </w:p>
        </w:tc>
        <w:tc>
          <w:tcPr>
            <w:tcW w:w="3119" w:type="dxa"/>
            <w:tcBorders>
              <w:top w:val="nil"/>
              <w:left w:val="single" w:sz="4" w:space="0" w:color="auto"/>
              <w:bottom w:val="single" w:sz="4" w:space="0" w:color="auto"/>
              <w:right w:val="single" w:sz="4" w:space="0" w:color="auto"/>
            </w:tcBorders>
            <w:shd w:val="clear" w:color="auto" w:fill="auto"/>
            <w:vAlign w:val="center"/>
          </w:tcPr>
          <w:p w:rsidR="000F0A1F" w:rsidRPr="000F0A1F" w:rsidRDefault="000F0A1F" w:rsidP="000F0A1F">
            <w:pPr>
              <w:jc w:val="center"/>
              <w:rPr>
                <w:rFonts w:ascii="Calibri" w:hAnsi="Calibri" w:cs="Calibri"/>
                <w:color w:val="000000"/>
                <w:sz w:val="18"/>
                <w:szCs w:val="18"/>
              </w:rPr>
            </w:pPr>
            <w:r w:rsidRPr="000F0A1F">
              <w:rPr>
                <w:rFonts w:ascii="Calibri" w:hAnsi="Calibri" w:cs="Calibri"/>
                <w:color w:val="000000"/>
                <w:sz w:val="18"/>
                <w:szCs w:val="18"/>
              </w:rPr>
              <w:t>0,19</w:t>
            </w:r>
          </w:p>
        </w:tc>
      </w:tr>
    </w:tbl>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0F0A1F" w:rsidRDefault="000F0A1F" w:rsidP="00D95B77">
      <w:pPr>
        <w:pStyle w:val="3"/>
        <w:spacing w:before="120" w:after="120"/>
        <w:ind w:firstLine="708"/>
        <w:jc w:val="center"/>
        <w:rPr>
          <w:rFonts w:asciiTheme="minorHAnsi" w:hAnsiTheme="minorHAnsi" w:cstheme="minorHAnsi"/>
          <w:i/>
          <w:sz w:val="22"/>
          <w:szCs w:val="22"/>
        </w:rPr>
      </w:pPr>
    </w:p>
    <w:p w:rsidR="00D95B77" w:rsidRDefault="0010443A" w:rsidP="00D95B77">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lastRenderedPageBreak/>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094329" w:rsidRPr="00535649" w:rsidRDefault="000F0A1F" w:rsidP="00D95B77">
      <w:pPr>
        <w:pStyle w:val="3"/>
        <w:spacing w:before="120" w:after="120"/>
        <w:ind w:firstLine="708"/>
        <w:jc w:val="center"/>
        <w:rPr>
          <w:rFonts w:asciiTheme="minorHAnsi" w:hAnsiTheme="minorHAnsi" w:cstheme="minorHAnsi"/>
          <w:i/>
          <w:sz w:val="22"/>
          <w:szCs w:val="22"/>
        </w:rPr>
      </w:pPr>
      <w:r>
        <w:rPr>
          <w:noProof/>
        </w:rPr>
        <w:drawing>
          <wp:inline distT="0" distB="0" distL="0" distR="0" wp14:anchorId="02B9D7E4" wp14:editId="30EE948E">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B01" w:rsidRDefault="00D95B77" w:rsidP="0058497F">
      <w:pPr>
        <w:pStyle w:val="3"/>
        <w:spacing w:before="240" w:after="120"/>
        <w:ind w:firstLine="709"/>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7"/>
      </w:r>
    </w:p>
    <w:p w:rsidR="008079B7" w:rsidRDefault="008079B7" w:rsidP="00476121">
      <w:pPr>
        <w:pStyle w:val="3"/>
        <w:spacing w:before="120" w:after="120"/>
        <w:ind w:firstLine="708"/>
        <w:jc w:val="both"/>
        <w:rPr>
          <w:rFonts w:ascii="Arial" w:hAnsi="Arial" w:cs="Arial"/>
          <w:b w:val="0"/>
          <w:i/>
        </w:rPr>
      </w:pPr>
      <w:r>
        <w:rPr>
          <w:rFonts w:ascii="Arial" w:hAnsi="Arial" w:cs="Arial"/>
          <w:b w:val="0"/>
          <w:i/>
        </w:rPr>
        <w:t xml:space="preserve">Вывод: </w:t>
      </w:r>
      <w:r w:rsidR="00476121" w:rsidRPr="00476121">
        <w:rPr>
          <w:rFonts w:ascii="Arial" w:hAnsi="Arial" w:cs="Arial"/>
          <w:b w:val="0"/>
          <w:i/>
        </w:rPr>
        <w:t xml:space="preserve">Приоритетными сегментами для инвестиций </w:t>
      </w:r>
      <w:r w:rsidR="006634D4">
        <w:rPr>
          <w:rFonts w:ascii="Arial" w:hAnsi="Arial" w:cs="Arial"/>
          <w:b w:val="0"/>
          <w:i/>
        </w:rPr>
        <w:t>на рынке коммерческой недвижимости остаются</w:t>
      </w:r>
      <w:r w:rsidR="00476121" w:rsidRPr="00476121">
        <w:rPr>
          <w:rFonts w:ascii="Arial" w:hAnsi="Arial" w:cs="Arial"/>
          <w:b w:val="0"/>
          <w:i/>
        </w:rPr>
        <w:t xml:space="preserve"> офисный и складской сегменты, причем офисный сегмент лидирует в общем объеме инвестиций несколько лет подряд</w:t>
      </w:r>
      <w:r w:rsidR="00476121">
        <w:rPr>
          <w:rStyle w:val="af3"/>
          <w:rFonts w:ascii="Arial" w:hAnsi="Arial" w:cs="Arial"/>
          <w:b w:val="0"/>
          <w:i/>
        </w:rPr>
        <w:footnoteReference w:id="18"/>
      </w:r>
      <w:r w:rsidR="00476121" w:rsidRPr="00476121">
        <w:rPr>
          <w:rFonts w:ascii="Arial" w:hAnsi="Arial" w:cs="Arial"/>
          <w:b w:val="0"/>
          <w:i/>
        </w:rPr>
        <w:t>.</w:t>
      </w:r>
      <w:r w:rsidR="000C02FC">
        <w:rPr>
          <w:rFonts w:ascii="Arial" w:hAnsi="Arial" w:cs="Arial"/>
          <w:b w:val="0"/>
          <w:i/>
        </w:rPr>
        <w:t xml:space="preserve"> </w:t>
      </w:r>
      <w:r w:rsidR="000C02FC" w:rsidRPr="000C02FC">
        <w:rPr>
          <w:rFonts w:ascii="Arial" w:hAnsi="Arial" w:cs="Arial"/>
          <w:b w:val="0"/>
          <w:i/>
        </w:rPr>
        <w:t xml:space="preserve">Активный рост онлайн-торговли </w:t>
      </w:r>
      <w:r w:rsidR="000C02FC">
        <w:rPr>
          <w:rFonts w:ascii="Arial" w:hAnsi="Arial" w:cs="Arial"/>
          <w:b w:val="0"/>
          <w:i/>
        </w:rPr>
        <w:t xml:space="preserve">… </w:t>
      </w:r>
      <w:r w:rsidR="000C02FC" w:rsidRPr="000C02FC">
        <w:rPr>
          <w:rFonts w:ascii="Arial" w:hAnsi="Arial" w:cs="Arial"/>
          <w:b w:val="0"/>
          <w:i/>
        </w:rPr>
        <w:t>существенно влияет на снижение занимаемых площадей в ТЦ</w:t>
      </w:r>
      <w:r w:rsidR="000C02FC">
        <w:rPr>
          <w:rFonts w:ascii="Arial" w:hAnsi="Arial" w:cs="Arial"/>
          <w:b w:val="0"/>
          <w:i/>
        </w:rPr>
        <w:t>,  в</w:t>
      </w:r>
      <w:r w:rsidR="000C02FC" w:rsidRPr="000C02FC">
        <w:rPr>
          <w:rFonts w:ascii="Arial" w:hAnsi="Arial" w:cs="Arial"/>
          <w:b w:val="0"/>
          <w:i/>
        </w:rPr>
        <w:t xml:space="preserve"> ближайшие 10 лет следствием дальнейшего снижения площадей арендаторов и посещаемости торговых объектов станет уменьшение средней площади новых торговых центров</w:t>
      </w:r>
      <w:r w:rsidR="000C02FC">
        <w:rPr>
          <w:rStyle w:val="af3"/>
          <w:rFonts w:ascii="Arial" w:hAnsi="Arial" w:cs="Arial"/>
          <w:b w:val="0"/>
          <w:i/>
        </w:rPr>
        <w:footnoteReference w:id="19"/>
      </w:r>
    </w:p>
    <w:p w:rsidR="00B55611" w:rsidRPr="00B55611" w:rsidRDefault="00B55611" w:rsidP="008079B7">
      <w:pPr>
        <w:pStyle w:val="3"/>
        <w:spacing w:before="120" w:after="120"/>
        <w:ind w:firstLine="708"/>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BE41B2" w:rsidRDefault="005E7BD7" w:rsidP="001F2468">
      <w:pPr>
        <w:pStyle w:val="3"/>
        <w:spacing w:before="120" w:after="120"/>
        <w:ind w:firstLine="708"/>
        <w:jc w:val="both"/>
      </w:pPr>
      <w:r w:rsidRPr="00B55611">
        <w:rPr>
          <w:b w:val="0"/>
          <w:i/>
        </w:rPr>
        <w:t>Тула</w:t>
      </w:r>
      <w:r w:rsidR="008D4D40">
        <w:rPr>
          <w:b w:val="0"/>
          <w:i/>
        </w:rPr>
        <w:t>, июл</w:t>
      </w:r>
      <w:r w:rsidR="000F0A1F">
        <w:rPr>
          <w:b w:val="0"/>
          <w:i/>
        </w:rPr>
        <w:t>ь</w:t>
      </w:r>
      <w:r w:rsidR="00894EF9" w:rsidRPr="00B55611">
        <w:rPr>
          <w:b w:val="0"/>
          <w:i/>
        </w:rPr>
        <w:t xml:space="preserve"> 20</w:t>
      </w:r>
      <w:r w:rsidR="00A86539">
        <w:rPr>
          <w:b w:val="0"/>
          <w:i/>
        </w:rPr>
        <w:t>20</w:t>
      </w:r>
      <w:r w:rsidR="00894EF9" w:rsidRPr="00B55611">
        <w:rPr>
          <w:b w:val="0"/>
          <w:i/>
        </w:rPr>
        <w:t>.</w:t>
      </w:r>
      <w:bookmarkStart w:id="0" w:name="_GoBack"/>
      <w:bookmarkEnd w:id="0"/>
    </w:p>
    <w:sectPr w:rsidR="00BE41B2" w:rsidSect="00113CB0">
      <w:footerReference w:type="default" r:id="rId21"/>
      <w:pgSz w:w="11906" w:h="16838"/>
      <w:pgMar w:top="426"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81" w:rsidRDefault="007F5081" w:rsidP="004407CF">
      <w:r>
        <w:separator/>
      </w:r>
    </w:p>
  </w:endnote>
  <w:endnote w:type="continuationSeparator" w:id="0">
    <w:p w:rsidR="007F5081" w:rsidRDefault="007F5081"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FC" w:rsidRDefault="00AC6EFC">
    <w:pPr>
      <w:pStyle w:val="ad"/>
      <w:jc w:val="center"/>
    </w:pPr>
  </w:p>
  <w:p w:rsidR="00AC6EFC" w:rsidRDefault="00AC6EF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81" w:rsidRDefault="007F5081" w:rsidP="004407CF">
      <w:r>
        <w:separator/>
      </w:r>
    </w:p>
  </w:footnote>
  <w:footnote w:type="continuationSeparator" w:id="0">
    <w:p w:rsidR="007F5081" w:rsidRDefault="007F5081" w:rsidP="004407CF">
      <w:r>
        <w:continuationSeparator/>
      </w:r>
    </w:p>
  </w:footnote>
  <w:footnote w:id="1">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AC6EFC" w:rsidRPr="00DF78CC" w:rsidRDefault="00AC6EFC">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AC6EFC" w:rsidRPr="00192802" w:rsidRDefault="00AC6EFC">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AC6EFC" w:rsidRPr="00192802" w:rsidRDefault="00AC6EFC">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AC6EFC" w:rsidRPr="00192802" w:rsidRDefault="00AC6EFC"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AC6EFC" w:rsidRPr="00192802" w:rsidRDefault="00AC6EFC"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AC6EFC" w:rsidRPr="00897A58" w:rsidRDefault="00AC6EFC">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AC6EFC" w:rsidRDefault="00AC6EFC">
      <w:pPr>
        <w:pStyle w:val="af1"/>
      </w:pPr>
      <w:r>
        <w:rPr>
          <w:rStyle w:val="af3"/>
        </w:rPr>
        <w:footnoteRef/>
      </w:r>
      <w:r>
        <w:t xml:space="preserve"> </w:t>
      </w:r>
      <w:hyperlink r:id="rId12" w:history="1">
        <w:r w:rsidRPr="00831164">
          <w:rPr>
            <w:rStyle w:val="a3"/>
            <w:i/>
          </w:rPr>
          <w:t>Коммерческая недвижимость на ЦИАН</w:t>
        </w:r>
      </w:hyperlink>
    </w:p>
  </w:footnote>
  <w:footnote w:id="13">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Инвестиционные площадки Тульской области</w:t>
        </w:r>
      </w:hyperlink>
    </w:p>
  </w:footnote>
  <w:footnote w:id="14">
    <w:p w:rsidR="00AC6EFC" w:rsidRPr="00192802" w:rsidRDefault="00AC6EFC">
      <w:pPr>
        <w:pStyle w:val="af1"/>
        <w:rPr>
          <w:i/>
          <w:sz w:val="18"/>
          <w:szCs w:val="18"/>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Индустриальные парки Тульской области</w:t>
        </w:r>
      </w:hyperlink>
    </w:p>
  </w:footnote>
  <w:footnote w:id="15">
    <w:p w:rsidR="00AC6EFC" w:rsidRPr="004E60B9" w:rsidRDefault="00AC6EFC">
      <w:pPr>
        <w:pStyle w:val="af1"/>
        <w:rPr>
          <w:i/>
        </w:rPr>
      </w:pPr>
      <w:r w:rsidRPr="00192802">
        <w:rPr>
          <w:rStyle w:val="af3"/>
          <w:i/>
          <w:sz w:val="18"/>
          <w:szCs w:val="18"/>
        </w:rPr>
        <w:footnoteRef/>
      </w:r>
      <w:r w:rsidRPr="00192802">
        <w:rPr>
          <w:i/>
          <w:sz w:val="18"/>
          <w:szCs w:val="18"/>
        </w:rPr>
        <w:t xml:space="preserve"> </w:t>
      </w:r>
      <w:hyperlink r:id="rId15" w:history="1">
        <w:r w:rsidR="006B1FD4">
          <w:rPr>
            <w:rStyle w:val="a3"/>
            <w:i/>
            <w:sz w:val="18"/>
            <w:szCs w:val="18"/>
          </w:rPr>
          <w:t>Доклад о состоянии и использовании земель в Тульской области в 2019 г.</w:t>
        </w:r>
      </w:hyperlink>
    </w:p>
  </w:footnote>
  <w:footnote w:id="16">
    <w:p w:rsidR="00AC6EFC" w:rsidRDefault="00AC6EFC">
      <w:pPr>
        <w:pStyle w:val="af1"/>
      </w:pPr>
      <w:r>
        <w:rPr>
          <w:rStyle w:val="af3"/>
        </w:rPr>
        <w:footnoteRef/>
      </w:r>
      <w:r>
        <w:t xml:space="preserve"> </w:t>
      </w:r>
      <w:hyperlink r:id="rId16" w:history="1">
        <w:r w:rsidRPr="00B97CC1">
          <w:rPr>
            <w:rStyle w:val="a3"/>
            <w:i/>
            <w:sz w:val="18"/>
            <w:szCs w:val="18"/>
          </w:rPr>
          <w:t>Купить коммерческий участок в Тульской области - база объявлений ЦИАН</w:t>
        </w:r>
      </w:hyperlink>
    </w:p>
  </w:footnote>
  <w:footnote w:id="17">
    <w:p w:rsidR="00AC6EFC" w:rsidRPr="004C729F" w:rsidRDefault="00AC6EFC">
      <w:pPr>
        <w:pStyle w:val="af1"/>
        <w:rPr>
          <w:i/>
          <w:sz w:val="18"/>
          <w:szCs w:val="18"/>
        </w:rPr>
      </w:pPr>
      <w:r w:rsidRPr="004C729F">
        <w:rPr>
          <w:rStyle w:val="af3"/>
          <w:i/>
          <w:sz w:val="18"/>
          <w:szCs w:val="18"/>
        </w:rPr>
        <w:footnoteRef/>
      </w:r>
      <w:r w:rsidRPr="004C729F">
        <w:rPr>
          <w:i/>
          <w:sz w:val="18"/>
          <w:szCs w:val="18"/>
        </w:rPr>
        <w:t xml:space="preserve"> </w:t>
      </w:r>
      <w:hyperlink r:id="rId17" w:history="1">
        <w:r>
          <w:rPr>
            <w:rStyle w:val="a3"/>
            <w:i/>
            <w:sz w:val="18"/>
            <w:szCs w:val="18"/>
          </w:rPr>
          <w:t>Информация о текущи</w:t>
        </w:r>
        <w:r>
          <w:rPr>
            <w:rStyle w:val="a3"/>
            <w:i/>
            <w:sz w:val="18"/>
            <w:szCs w:val="18"/>
          </w:rPr>
          <w:t>х</w:t>
        </w:r>
        <w:r>
          <w:rPr>
            <w:rStyle w:val="a3"/>
            <w:i/>
            <w:sz w:val="18"/>
            <w:szCs w:val="18"/>
          </w:rPr>
          <w:t xml:space="preserve"> торгах по продаже (по продаже права на заключение договора аренды) земельных участков, проводимых специализированным государственным учреждением при правительстве Тульской области «Фонд имущества Тульской области»</w:t>
        </w:r>
      </w:hyperlink>
    </w:p>
  </w:footnote>
  <w:footnote w:id="18">
    <w:p w:rsidR="00AC6EFC" w:rsidRPr="00476121" w:rsidRDefault="00AC6EFC">
      <w:pPr>
        <w:pStyle w:val="af1"/>
        <w:rPr>
          <w:i/>
        </w:rPr>
      </w:pPr>
      <w:r w:rsidRPr="00476121">
        <w:rPr>
          <w:rStyle w:val="af3"/>
          <w:i/>
        </w:rPr>
        <w:footnoteRef/>
      </w:r>
      <w:r w:rsidRPr="00476121">
        <w:rPr>
          <w:i/>
        </w:rPr>
        <w:t xml:space="preserve"> </w:t>
      </w:r>
      <w:hyperlink r:id="rId18" w:history="1">
        <w:r w:rsidRPr="00476121">
          <w:rPr>
            <w:rStyle w:val="a3"/>
            <w:i/>
            <w:sz w:val="18"/>
            <w:szCs w:val="18"/>
          </w:rPr>
          <w:t>Новые тенденции на рынке недвижимости 2020 (PWC)</w:t>
        </w:r>
      </w:hyperlink>
    </w:p>
  </w:footnote>
  <w:footnote w:id="19">
    <w:p w:rsidR="00AC6EFC" w:rsidRDefault="00AC6EFC">
      <w:pPr>
        <w:pStyle w:val="af1"/>
      </w:pPr>
      <w:r>
        <w:rPr>
          <w:rStyle w:val="af3"/>
        </w:rPr>
        <w:footnoteRef/>
      </w:r>
      <w:r w:rsidRPr="000C02FC">
        <w:rPr>
          <w:i/>
        </w:rPr>
        <w:t xml:space="preserve"> </w:t>
      </w:r>
      <w:hyperlink r:id="rId19" w:history="1">
        <w:r w:rsidRPr="000C02FC">
          <w:rPr>
            <w:rStyle w:val="a3"/>
            <w:i/>
          </w:rPr>
          <w:t>Как изменится лицо рынка торговой недвижимости в 2020-х гг. (PWC)</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0298"/>
    <w:rsid w:val="00037586"/>
    <w:rsid w:val="000662EC"/>
    <w:rsid w:val="000830CF"/>
    <w:rsid w:val="00091D6E"/>
    <w:rsid w:val="00094329"/>
    <w:rsid w:val="000C02FC"/>
    <w:rsid w:val="000D46D5"/>
    <w:rsid w:val="000F0A1F"/>
    <w:rsid w:val="000F3E11"/>
    <w:rsid w:val="0010443A"/>
    <w:rsid w:val="00107192"/>
    <w:rsid w:val="00111060"/>
    <w:rsid w:val="001128F4"/>
    <w:rsid w:val="00113CB0"/>
    <w:rsid w:val="00116712"/>
    <w:rsid w:val="001569DC"/>
    <w:rsid w:val="00162BCB"/>
    <w:rsid w:val="00164CE2"/>
    <w:rsid w:val="00170CE3"/>
    <w:rsid w:val="00192802"/>
    <w:rsid w:val="001A1340"/>
    <w:rsid w:val="001B3CB0"/>
    <w:rsid w:val="001B581F"/>
    <w:rsid w:val="001C114E"/>
    <w:rsid w:val="001C4BBA"/>
    <w:rsid w:val="001E15A0"/>
    <w:rsid w:val="001E2017"/>
    <w:rsid w:val="001F1DD6"/>
    <w:rsid w:val="001F2468"/>
    <w:rsid w:val="00206AA6"/>
    <w:rsid w:val="002074D7"/>
    <w:rsid w:val="00224593"/>
    <w:rsid w:val="002446DE"/>
    <w:rsid w:val="00257080"/>
    <w:rsid w:val="00257307"/>
    <w:rsid w:val="00263B4B"/>
    <w:rsid w:val="00287F26"/>
    <w:rsid w:val="002943BF"/>
    <w:rsid w:val="00295EC9"/>
    <w:rsid w:val="002A3995"/>
    <w:rsid w:val="002C0393"/>
    <w:rsid w:val="002C5BC8"/>
    <w:rsid w:val="002D08AA"/>
    <w:rsid w:val="002D4558"/>
    <w:rsid w:val="002D5C66"/>
    <w:rsid w:val="002F6C37"/>
    <w:rsid w:val="0031223B"/>
    <w:rsid w:val="003175DD"/>
    <w:rsid w:val="0032069C"/>
    <w:rsid w:val="00322663"/>
    <w:rsid w:val="003303BB"/>
    <w:rsid w:val="00362373"/>
    <w:rsid w:val="0037436C"/>
    <w:rsid w:val="003A26B8"/>
    <w:rsid w:val="003B3433"/>
    <w:rsid w:val="003E5399"/>
    <w:rsid w:val="0042052D"/>
    <w:rsid w:val="0042471B"/>
    <w:rsid w:val="00432C86"/>
    <w:rsid w:val="004407CF"/>
    <w:rsid w:val="00462C0E"/>
    <w:rsid w:val="00470FFF"/>
    <w:rsid w:val="00476121"/>
    <w:rsid w:val="004A632D"/>
    <w:rsid w:val="004C4ECC"/>
    <w:rsid w:val="004C729F"/>
    <w:rsid w:val="004E3EBF"/>
    <w:rsid w:val="004E60B9"/>
    <w:rsid w:val="004F006E"/>
    <w:rsid w:val="00505815"/>
    <w:rsid w:val="00506A8E"/>
    <w:rsid w:val="005216A1"/>
    <w:rsid w:val="00535649"/>
    <w:rsid w:val="00556BB3"/>
    <w:rsid w:val="0056486C"/>
    <w:rsid w:val="00577FF3"/>
    <w:rsid w:val="00580DE5"/>
    <w:rsid w:val="0058497F"/>
    <w:rsid w:val="00585FA6"/>
    <w:rsid w:val="00593054"/>
    <w:rsid w:val="005978A9"/>
    <w:rsid w:val="005B2154"/>
    <w:rsid w:val="005B7F9E"/>
    <w:rsid w:val="005C231A"/>
    <w:rsid w:val="005C75DC"/>
    <w:rsid w:val="005D160D"/>
    <w:rsid w:val="005E7BD7"/>
    <w:rsid w:val="00622FCC"/>
    <w:rsid w:val="00632133"/>
    <w:rsid w:val="00661AF9"/>
    <w:rsid w:val="006634D4"/>
    <w:rsid w:val="00670F85"/>
    <w:rsid w:val="00672C84"/>
    <w:rsid w:val="00673486"/>
    <w:rsid w:val="006A02FA"/>
    <w:rsid w:val="006A29C8"/>
    <w:rsid w:val="006A75AB"/>
    <w:rsid w:val="006B1C9D"/>
    <w:rsid w:val="006B1FD4"/>
    <w:rsid w:val="006C79C1"/>
    <w:rsid w:val="006D2535"/>
    <w:rsid w:val="006D4E4F"/>
    <w:rsid w:val="006D6066"/>
    <w:rsid w:val="006E329D"/>
    <w:rsid w:val="006F1940"/>
    <w:rsid w:val="006F53D5"/>
    <w:rsid w:val="006F6146"/>
    <w:rsid w:val="007061E6"/>
    <w:rsid w:val="00707D36"/>
    <w:rsid w:val="00712A40"/>
    <w:rsid w:val="00716147"/>
    <w:rsid w:val="00717ACB"/>
    <w:rsid w:val="00720BB4"/>
    <w:rsid w:val="007456E9"/>
    <w:rsid w:val="00753404"/>
    <w:rsid w:val="00770FDD"/>
    <w:rsid w:val="007827B5"/>
    <w:rsid w:val="00783447"/>
    <w:rsid w:val="00783D2B"/>
    <w:rsid w:val="0078680F"/>
    <w:rsid w:val="007920D0"/>
    <w:rsid w:val="007A532D"/>
    <w:rsid w:val="007B09A8"/>
    <w:rsid w:val="007C24D4"/>
    <w:rsid w:val="007F5081"/>
    <w:rsid w:val="007F77B1"/>
    <w:rsid w:val="008079B7"/>
    <w:rsid w:val="0081493C"/>
    <w:rsid w:val="00817095"/>
    <w:rsid w:val="00831164"/>
    <w:rsid w:val="00841674"/>
    <w:rsid w:val="00843FEB"/>
    <w:rsid w:val="0085144F"/>
    <w:rsid w:val="00857C54"/>
    <w:rsid w:val="00882F80"/>
    <w:rsid w:val="00893878"/>
    <w:rsid w:val="00894A32"/>
    <w:rsid w:val="00894EF9"/>
    <w:rsid w:val="00897038"/>
    <w:rsid w:val="00897A58"/>
    <w:rsid w:val="008A5923"/>
    <w:rsid w:val="008B198F"/>
    <w:rsid w:val="008C7BD2"/>
    <w:rsid w:val="008D4D40"/>
    <w:rsid w:val="008F04EA"/>
    <w:rsid w:val="00901A38"/>
    <w:rsid w:val="00905601"/>
    <w:rsid w:val="009200B4"/>
    <w:rsid w:val="00932FF2"/>
    <w:rsid w:val="0093516E"/>
    <w:rsid w:val="00986FF0"/>
    <w:rsid w:val="0098740C"/>
    <w:rsid w:val="009A1C79"/>
    <w:rsid w:val="009A233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54232"/>
    <w:rsid w:val="00A66F13"/>
    <w:rsid w:val="00A7207C"/>
    <w:rsid w:val="00A76CBF"/>
    <w:rsid w:val="00A86539"/>
    <w:rsid w:val="00AA2925"/>
    <w:rsid w:val="00AB2923"/>
    <w:rsid w:val="00AB5C7D"/>
    <w:rsid w:val="00AC2677"/>
    <w:rsid w:val="00AC376D"/>
    <w:rsid w:val="00AC6EFC"/>
    <w:rsid w:val="00AE23BC"/>
    <w:rsid w:val="00AE3421"/>
    <w:rsid w:val="00AE3A91"/>
    <w:rsid w:val="00AE5D8F"/>
    <w:rsid w:val="00B1616F"/>
    <w:rsid w:val="00B42CCA"/>
    <w:rsid w:val="00B43E48"/>
    <w:rsid w:val="00B55611"/>
    <w:rsid w:val="00B61F61"/>
    <w:rsid w:val="00B759B3"/>
    <w:rsid w:val="00B97CC1"/>
    <w:rsid w:val="00BA44DB"/>
    <w:rsid w:val="00BE1105"/>
    <w:rsid w:val="00BE41B2"/>
    <w:rsid w:val="00BE4D39"/>
    <w:rsid w:val="00C11F08"/>
    <w:rsid w:val="00C208CD"/>
    <w:rsid w:val="00C30688"/>
    <w:rsid w:val="00C353F4"/>
    <w:rsid w:val="00C44E1B"/>
    <w:rsid w:val="00C7202D"/>
    <w:rsid w:val="00C73F7F"/>
    <w:rsid w:val="00C84C4C"/>
    <w:rsid w:val="00CC339D"/>
    <w:rsid w:val="00CE2463"/>
    <w:rsid w:val="00CE63EF"/>
    <w:rsid w:val="00D15861"/>
    <w:rsid w:val="00D15BDE"/>
    <w:rsid w:val="00D24C38"/>
    <w:rsid w:val="00D26324"/>
    <w:rsid w:val="00D42B01"/>
    <w:rsid w:val="00D52C5C"/>
    <w:rsid w:val="00D53974"/>
    <w:rsid w:val="00D60274"/>
    <w:rsid w:val="00D671CB"/>
    <w:rsid w:val="00D717DA"/>
    <w:rsid w:val="00D71B14"/>
    <w:rsid w:val="00D7306B"/>
    <w:rsid w:val="00D82511"/>
    <w:rsid w:val="00D95B77"/>
    <w:rsid w:val="00DB7EA4"/>
    <w:rsid w:val="00DD6D76"/>
    <w:rsid w:val="00DE09F9"/>
    <w:rsid w:val="00DF111B"/>
    <w:rsid w:val="00DF78CC"/>
    <w:rsid w:val="00E05A0C"/>
    <w:rsid w:val="00E123EE"/>
    <w:rsid w:val="00E3557B"/>
    <w:rsid w:val="00E42F25"/>
    <w:rsid w:val="00E62C68"/>
    <w:rsid w:val="00E64CAF"/>
    <w:rsid w:val="00E72292"/>
    <w:rsid w:val="00E746F4"/>
    <w:rsid w:val="00EA0B95"/>
    <w:rsid w:val="00EB02C8"/>
    <w:rsid w:val="00EB0C13"/>
    <w:rsid w:val="00EB2066"/>
    <w:rsid w:val="00EB5AAA"/>
    <w:rsid w:val="00EB6CC7"/>
    <w:rsid w:val="00EC680B"/>
    <w:rsid w:val="00ED4B07"/>
    <w:rsid w:val="00EF05ED"/>
    <w:rsid w:val="00F0381A"/>
    <w:rsid w:val="00F20BEA"/>
    <w:rsid w:val="00F2229C"/>
    <w:rsid w:val="00F25DE9"/>
    <w:rsid w:val="00F26B3D"/>
    <w:rsid w:val="00F32C75"/>
    <w:rsid w:val="00F3414A"/>
    <w:rsid w:val="00F501F6"/>
    <w:rsid w:val="00F6260D"/>
    <w:rsid w:val="00F64288"/>
    <w:rsid w:val="00F667A0"/>
    <w:rsid w:val="00F95171"/>
    <w:rsid w:val="00FA6B97"/>
    <w:rsid w:val="00FE2296"/>
    <w:rsid w:val="00FF5C7A"/>
    <w:rsid w:val="00FF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AEC3"/>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06419513">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vestmentareas" TargetMode="External"/><Relationship Id="rId18" Type="http://schemas.openxmlformats.org/officeDocument/2006/relationships/hyperlink" Target="https://www.pwc.ru/ru/publications/etre/etre-2020.pdf"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tula.cian.ru/commercial/" TargetMode="External"/><Relationship Id="rId17" Type="http://schemas.openxmlformats.org/officeDocument/2006/relationships/hyperlink" Target="https://www.opendata71.ru/opendata/7107034301-pzupdpipvappt"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s://tula.cian.ru/cat.php?cats%5B0%5D=commercialLandSale&amp;deal_type=sale&amp;engine_version=2&amp;offer_type=offices&amp;region=4621" TargetMode="External"/><Relationship Id="rId1" Type="http://schemas.openxmlformats.org/officeDocument/2006/relationships/hyperlink" Target="http://invest-tula.com/about-region/"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rosreestr.ru/site/open-service/statistika-i-analitika/svedeniya-o-sostoyanii-i-ispolzovanii-zemel/"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19" Type="http://schemas.openxmlformats.org/officeDocument/2006/relationships/hyperlink" Target="https://www.pwc.ru/ru/publications/kak-izmenitsa-litso-rynka-torgovoy-nedvizhimosti.pdf" TargetMode="External"/><Relationship Id="rId4" Type="http://schemas.openxmlformats.org/officeDocument/2006/relationships/hyperlink" Target="http://invest-tula.com/about-region/investment-declaration/"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www.opendata71.ru/opendata/7104046595-IndustrialparksTulareg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5;&#1100;%2020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F3-420E-A322-EEC179D6E20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F3-420E-A322-EEC179D6E20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F3-420E-A322-EEC179D6E20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0F3-420E-A322-EEC179D6E20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0F3-420E-A322-EEC179D6E20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0F3-420E-A322-EEC179D6E20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0F3-420E-A322-EEC179D6E20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0F3-420E-A322-EEC179D6E20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0F3-420E-A322-EEC179D6E20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0F3-420E-A322-EEC179D6E20D}"/>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0F3-420E-A322-EEC179D6E20D}"/>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0F3-420E-A322-EEC179D6E20D}"/>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0F3-420E-A322-EEC179D6E20D}"/>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10F3-420E-A322-EEC179D6E20D}"/>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0F3-420E-A322-EEC179D6E2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продажа'!$C$206:$C$220</c:f>
              <c:strCache>
                <c:ptCount val="15"/>
                <c:pt idx="0">
                  <c:v>Алексинский</c:v>
                </c:pt>
                <c:pt idx="1">
                  <c:v>Белевский</c:v>
                </c:pt>
                <c:pt idx="2">
                  <c:v>Веневский</c:v>
                </c:pt>
                <c:pt idx="3">
                  <c:v>Донской</c:v>
                </c:pt>
                <c:pt idx="4">
                  <c:v>Ефремовский</c:v>
                </c:pt>
                <c:pt idx="5">
                  <c:v>Заокский</c:v>
                </c:pt>
                <c:pt idx="6">
                  <c:v>Кимовский</c:v>
                </c:pt>
                <c:pt idx="7">
                  <c:v>Киреевский</c:v>
                </c:pt>
                <c:pt idx="8">
                  <c:v>Ленинский</c:v>
                </c:pt>
                <c:pt idx="9">
                  <c:v>Новомосковский</c:v>
                </c:pt>
                <c:pt idx="10">
                  <c:v>Одоевский</c:v>
                </c:pt>
                <c:pt idx="11">
                  <c:v>Тула</c:v>
                </c:pt>
                <c:pt idx="12">
                  <c:v>Узловский</c:v>
                </c:pt>
                <c:pt idx="13">
                  <c:v>Чернский</c:v>
                </c:pt>
                <c:pt idx="14">
                  <c:v>Щекинский</c:v>
                </c:pt>
              </c:strCache>
            </c:strRef>
          </c:cat>
          <c:val>
            <c:numRef>
              <c:f>'торг продажа'!$D$206:$D$220</c:f>
              <c:numCache>
                <c:formatCode>0</c:formatCode>
                <c:ptCount val="15"/>
                <c:pt idx="0">
                  <c:v>23472.692756871256</c:v>
                </c:pt>
                <c:pt idx="1">
                  <c:v>28849.49348769899</c:v>
                </c:pt>
                <c:pt idx="2">
                  <c:v>23543.260741612714</c:v>
                </c:pt>
                <c:pt idx="3">
                  <c:v>31827.038832559509</c:v>
                </c:pt>
                <c:pt idx="4">
                  <c:v>17184.429504154872</c:v>
                </c:pt>
                <c:pt idx="5">
                  <c:v>20934.083601286173</c:v>
                </c:pt>
                <c:pt idx="6">
                  <c:v>22644.643963228034</c:v>
                </c:pt>
                <c:pt idx="7">
                  <c:v>8666.6666666666661</c:v>
                </c:pt>
                <c:pt idx="8">
                  <c:v>16677.796327212021</c:v>
                </c:pt>
                <c:pt idx="9">
                  <c:v>51371.799029861082</c:v>
                </c:pt>
                <c:pt idx="10">
                  <c:v>52500</c:v>
                </c:pt>
                <c:pt idx="11">
                  <c:v>66082.604127736908</c:v>
                </c:pt>
                <c:pt idx="12">
                  <c:v>47854.331739828289</c:v>
                </c:pt>
                <c:pt idx="13">
                  <c:v>7945.2054794520545</c:v>
                </c:pt>
                <c:pt idx="14">
                  <c:v>42602.471714366584</c:v>
                </c:pt>
              </c:numCache>
            </c:numRef>
          </c:val>
          <c:extLst>
            <c:ext xmlns:c16="http://schemas.microsoft.com/office/drawing/2014/chart" uri="{C3380CC4-5D6E-409C-BE32-E72D297353CC}">
              <c16:uniqueId val="{0000001E-10F3-420E-A322-EEC179D6E20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18-4E21-BBB8-12F240B96DD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018-4E21-BBB8-12F240B96DD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018-4E21-BBB8-12F240B96DD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018-4E21-BBB8-12F240B96DDF}"/>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18-4E21-BBB8-12F240B96DD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18-4E21-BBB8-12F240B96DDF}"/>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18-4E21-BBB8-12F240B96D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'земля по типу'!$C$182:$C$185</c:f>
              <c:strCache>
                <c:ptCount val="4"/>
                <c:pt idx="0">
                  <c:v>под объекты бизнеса</c:v>
                </c:pt>
                <c:pt idx="1">
                  <c:v>другое</c:v>
                </c:pt>
                <c:pt idx="2">
                  <c:v>с/х</c:v>
                </c:pt>
                <c:pt idx="3">
                  <c:v>пром</c:v>
                </c:pt>
              </c:strCache>
            </c:strRef>
          </c:cat>
          <c:val>
            <c:numRef>
              <c:f>'земля по типу'!$D$182:$D$185</c:f>
              <c:numCache>
                <c:formatCode>0.0</c:formatCode>
                <c:ptCount val="4"/>
                <c:pt idx="0">
                  <c:v>2173.1875527464636</c:v>
                </c:pt>
                <c:pt idx="1">
                  <c:v>91.542727375346146</c:v>
                </c:pt>
                <c:pt idx="2">
                  <c:v>5.5794400646870077</c:v>
                </c:pt>
                <c:pt idx="3">
                  <c:v>593.32136605726373</c:v>
                </c:pt>
              </c:numCache>
            </c:numRef>
          </c:val>
          <c:extLst>
            <c:ext xmlns:c16="http://schemas.microsoft.com/office/drawing/2014/chart" uri="{C3380CC4-5D6E-409C-BE32-E72D297353CC}">
              <c16:uniqueId val="{00000008-0018-4E21-BBB8-12F240B96DD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E1-4447-B6A3-7E363E214D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E1-4447-B6A3-7E363E214DC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E1-4447-B6A3-7E363E214DC3}"/>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E1-4447-B6A3-7E363E214DC3}"/>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E1-4447-B6A3-7E363E214DC3}"/>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E1-4447-B6A3-7E363E214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'земля аренда'!$D$70:$D$72</c:f>
              <c:strCache>
                <c:ptCount val="3"/>
                <c:pt idx="0">
                  <c:v>комм</c:v>
                </c:pt>
                <c:pt idx="1">
                  <c:v>пром</c:v>
                </c:pt>
                <c:pt idx="2">
                  <c:v>с/х</c:v>
                </c:pt>
              </c:strCache>
            </c:strRef>
          </c:cat>
          <c:val>
            <c:numRef>
              <c:f>'земля аренда'!$E$70:$E$72</c:f>
              <c:numCache>
                <c:formatCode>0.0</c:formatCode>
                <c:ptCount val="3"/>
                <c:pt idx="0">
                  <c:v>54.899816032887976</c:v>
                </c:pt>
                <c:pt idx="1">
                  <c:v>33.904464520496283</c:v>
                </c:pt>
                <c:pt idx="2" formatCode="0.00">
                  <c:v>0.18856892559372476</c:v>
                </c:pt>
              </c:numCache>
            </c:numRef>
          </c:val>
          <c:extLst>
            <c:ext xmlns:c16="http://schemas.microsoft.com/office/drawing/2014/chart" uri="{C3380CC4-5D6E-409C-BE32-E72D297353CC}">
              <c16:uniqueId val="{00000006-A6E1-4447-B6A3-7E363E214DC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16-4895-BA4D-72406D0F28A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16-4895-BA4D-72406D0F28A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16-4895-BA4D-72406D0F28A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16-4895-BA4D-72406D0F28A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16-4895-BA4D-72406D0F28A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A16-4895-BA4D-72406D0F28A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A16-4895-BA4D-72406D0F28A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A16-4895-BA4D-72406D0F28A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A16-4895-BA4D-72406D0F28AB}"/>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A16-4895-BA4D-72406D0F28AB}"/>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CA16-4895-BA4D-72406D0F28AB}"/>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CA16-4895-BA4D-72406D0F28AB}"/>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CA16-4895-BA4D-72406D0F28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аренда'!$C$226:$C$238</c:f>
              <c:strCache>
                <c:ptCount val="13"/>
                <c:pt idx="0">
                  <c:v>Алексинский</c:v>
                </c:pt>
                <c:pt idx="1">
                  <c:v>Белевский</c:v>
                </c:pt>
                <c:pt idx="2">
                  <c:v>Донской</c:v>
                </c:pt>
                <c:pt idx="3">
                  <c:v>Ефремовский</c:v>
                </c:pt>
                <c:pt idx="4">
                  <c:v>Кимовский</c:v>
                </c:pt>
                <c:pt idx="5">
                  <c:v>Киреевский</c:v>
                </c:pt>
                <c:pt idx="6">
                  <c:v>Ленинский</c:v>
                </c:pt>
                <c:pt idx="7">
                  <c:v>Новомосковский</c:v>
                </c:pt>
                <c:pt idx="8">
                  <c:v>Одоевский</c:v>
                </c:pt>
                <c:pt idx="9">
                  <c:v>Тула</c:v>
                </c:pt>
                <c:pt idx="10">
                  <c:v>Узловской</c:v>
                </c:pt>
                <c:pt idx="11">
                  <c:v>Щекинский</c:v>
                </c:pt>
                <c:pt idx="12">
                  <c:v>Ясногорский</c:v>
                </c:pt>
              </c:strCache>
            </c:strRef>
          </c:cat>
          <c:val>
            <c:numRef>
              <c:f>'торг аренда'!$D$226:$D$238</c:f>
              <c:numCache>
                <c:formatCode>#,##0</c:formatCode>
                <c:ptCount val="13"/>
                <c:pt idx="0">
                  <c:v>520.84398204814363</c:v>
                </c:pt>
                <c:pt idx="1">
                  <c:v>300</c:v>
                </c:pt>
                <c:pt idx="2">
                  <c:v>405.85858585858585</c:v>
                </c:pt>
                <c:pt idx="3">
                  <c:v>537.75</c:v>
                </c:pt>
                <c:pt idx="4">
                  <c:v>265.48672566371681</c:v>
                </c:pt>
                <c:pt idx="5">
                  <c:v>525</c:v>
                </c:pt>
                <c:pt idx="6">
                  <c:v>200</c:v>
                </c:pt>
                <c:pt idx="7">
                  <c:v>526.13314204223286</c:v>
                </c:pt>
                <c:pt idx="8">
                  <c:v>340.50378787878788</c:v>
                </c:pt>
                <c:pt idx="9">
                  <c:v>847.74769754447084</c:v>
                </c:pt>
                <c:pt idx="10">
                  <c:v>839.25272331154679</c:v>
                </c:pt>
                <c:pt idx="11">
                  <c:v>500</c:v>
                </c:pt>
                <c:pt idx="12">
                  <c:v>400</c:v>
                </c:pt>
              </c:numCache>
            </c:numRef>
          </c:val>
          <c:extLst>
            <c:ext xmlns:c16="http://schemas.microsoft.com/office/drawing/2014/chart" uri="{C3380CC4-5D6E-409C-BE32-E72D297353CC}">
              <c16:uniqueId val="{0000001A-CA16-4895-BA4D-72406D0F28A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C3-445A-8751-681070B60D5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C3-445A-8751-681070B60D5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C3-445A-8751-681070B60D5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C3-445A-8751-681070B60D5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4C3-445A-8751-681070B60D5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4C3-445A-8751-681070B60D5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4C3-445A-8751-681070B60D5B}"/>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C3-445A-8751-681070B60D5B}"/>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C3-445A-8751-681070B60D5B}"/>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C3-445A-8751-681070B60D5B}"/>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C3-445A-8751-681070B60D5B}"/>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C3-445A-8751-681070B60D5B}"/>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C3-445A-8751-681070B60D5B}"/>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C3-445A-8751-681070B60D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'офис продажа'!$C$136:$C$142</c:f>
              <c:strCache>
                <c:ptCount val="7"/>
                <c:pt idx="0">
                  <c:v>Алексинский</c:v>
                </c:pt>
                <c:pt idx="1">
                  <c:v>Богородицкий</c:v>
                </c:pt>
                <c:pt idx="2">
                  <c:v>Донской</c:v>
                </c:pt>
                <c:pt idx="3">
                  <c:v>Кимовский</c:v>
                </c:pt>
                <c:pt idx="4">
                  <c:v>Новомосковский</c:v>
                </c:pt>
                <c:pt idx="5">
                  <c:v>Суворовский</c:v>
                </c:pt>
                <c:pt idx="6">
                  <c:v>Тула</c:v>
                </c:pt>
              </c:strCache>
            </c:strRef>
          </c:cat>
          <c:val>
            <c:numRef>
              <c:f>'офис продажа'!$D$136:$D$142</c:f>
              <c:numCache>
                <c:formatCode>#,##0</c:formatCode>
                <c:ptCount val="7"/>
                <c:pt idx="0">
                  <c:v>23632.501485442666</c:v>
                </c:pt>
                <c:pt idx="1">
                  <c:v>15307.692307692309</c:v>
                </c:pt>
                <c:pt idx="2">
                  <c:v>28461.538461538461</c:v>
                </c:pt>
                <c:pt idx="3">
                  <c:v>11653.116531165311</c:v>
                </c:pt>
                <c:pt idx="4">
                  <c:v>53632.263073807721</c:v>
                </c:pt>
                <c:pt idx="5">
                  <c:v>28620.689655172413</c:v>
                </c:pt>
                <c:pt idx="6">
                  <c:v>51449.817481832397</c:v>
                </c:pt>
              </c:numCache>
            </c:numRef>
          </c:val>
          <c:extLst>
            <c:ext xmlns:c16="http://schemas.microsoft.com/office/drawing/2014/chart" uri="{C3380CC4-5D6E-409C-BE32-E72D297353CC}">
              <c16:uniqueId val="{0000000E-D4C3-445A-8751-681070B60D5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C3-431C-AD5E-656DC83F8B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C3-431C-AD5E-656DC83F8B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C3-431C-AD5E-656DC83F8B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0C3-431C-AD5E-656DC83F8B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0C3-431C-AD5E-656DC83F8B3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0C3-431C-AD5E-656DC83F8B3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0C3-431C-AD5E-656DC83F8B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аренда'!$C$225:$C$231</c:f>
              <c:strCache>
                <c:ptCount val="7"/>
                <c:pt idx="0">
                  <c:v>Веневский</c:v>
                </c:pt>
                <c:pt idx="1">
                  <c:v>Донской</c:v>
                </c:pt>
                <c:pt idx="2">
                  <c:v>Киреевский</c:v>
                </c:pt>
                <c:pt idx="3">
                  <c:v>Новомосковский</c:v>
                </c:pt>
                <c:pt idx="4">
                  <c:v>Суворовский</c:v>
                </c:pt>
                <c:pt idx="5">
                  <c:v>Тула</c:v>
                </c:pt>
                <c:pt idx="6">
                  <c:v>Щекинский</c:v>
                </c:pt>
              </c:strCache>
            </c:strRef>
          </c:cat>
          <c:val>
            <c:numRef>
              <c:f>'офис аренда'!$D$225:$D$231</c:f>
              <c:numCache>
                <c:formatCode>0</c:formatCode>
                <c:ptCount val="7"/>
                <c:pt idx="0">
                  <c:v>334.66666666666669</c:v>
                </c:pt>
                <c:pt idx="1">
                  <c:v>390</c:v>
                </c:pt>
                <c:pt idx="2">
                  <c:v>223</c:v>
                </c:pt>
                <c:pt idx="3">
                  <c:v>544.44444444444446</c:v>
                </c:pt>
                <c:pt idx="4">
                  <c:v>375</c:v>
                </c:pt>
                <c:pt idx="5">
                  <c:v>569.56162843236177</c:v>
                </c:pt>
                <c:pt idx="6">
                  <c:v>336</c:v>
                </c:pt>
              </c:numCache>
            </c:numRef>
          </c:val>
          <c:extLst>
            <c:ext xmlns:c16="http://schemas.microsoft.com/office/drawing/2014/chart" uri="{C3380CC4-5D6E-409C-BE32-E72D297353CC}">
              <c16:uniqueId val="{0000000E-20C3-431C-AD5E-656DC83F8B3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110441767068269E-2"/>
          <c:y val="8.4501073729420187E-2"/>
          <c:w val="0.85993975903614461"/>
          <c:h val="0.4961469816272965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24A-4EB2-85DC-631CE051078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24A-4EB2-85DC-631CE051078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24A-4EB2-85DC-631CE051078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24A-4EB2-85DC-631CE051078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24A-4EB2-85DC-631CE051078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24A-4EB2-85DC-631CE051078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24A-4EB2-85DC-631CE051078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24A-4EB2-85DC-631CE051078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24A-4EB2-85DC-631CE051078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24A-4EB2-85DC-631CE051078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24A-4EB2-85DC-631CE051078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24A-4EB2-85DC-631CE051078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F24A-4EB2-85DC-631CE051078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F24A-4EB2-85DC-631CE051078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F24A-4EB2-85DC-631CE0510785}"/>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F24A-4EB2-85DC-631CE0510785}"/>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F24A-4EB2-85DC-631CE0510785}"/>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F24A-4EB2-85DC-631CE05107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 склад продажа'!$C$197:$C$214</c:f>
              <c:strCache>
                <c:ptCount val="18"/>
                <c:pt idx="0">
                  <c:v>Алексинский</c:v>
                </c:pt>
                <c:pt idx="1">
                  <c:v>Арсеньевский</c:v>
                </c:pt>
                <c:pt idx="2">
                  <c:v>Веневский</c:v>
                </c:pt>
                <c:pt idx="3">
                  <c:v>Донской</c:v>
                </c:pt>
                <c:pt idx="4">
                  <c:v>Дубенский</c:v>
                </c:pt>
                <c:pt idx="5">
                  <c:v>Заокский</c:v>
                </c:pt>
                <c:pt idx="6">
                  <c:v>Кимовский</c:v>
                </c:pt>
                <c:pt idx="7">
                  <c:v>Киреевский</c:v>
                </c:pt>
                <c:pt idx="8">
                  <c:v>Куркинский</c:v>
                </c:pt>
                <c:pt idx="9">
                  <c:v>Ленинский</c:v>
                </c:pt>
                <c:pt idx="10">
                  <c:v>Новомосковский</c:v>
                </c:pt>
                <c:pt idx="11">
                  <c:v>Плавский</c:v>
                </c:pt>
                <c:pt idx="12">
                  <c:v>Суворовский</c:v>
                </c:pt>
                <c:pt idx="13">
                  <c:v>Тула</c:v>
                </c:pt>
                <c:pt idx="14">
                  <c:v>Узловской</c:v>
                </c:pt>
                <c:pt idx="15">
                  <c:v>Чернский</c:v>
                </c:pt>
                <c:pt idx="16">
                  <c:v>Щекинский</c:v>
                </c:pt>
                <c:pt idx="17">
                  <c:v>Ясногорский</c:v>
                </c:pt>
              </c:strCache>
            </c:strRef>
          </c:cat>
          <c:val>
            <c:numRef>
              <c:f>'произв склад продажа'!$D$197:$D$214</c:f>
              <c:numCache>
                <c:formatCode>#,##0</c:formatCode>
                <c:ptCount val="18"/>
                <c:pt idx="0">
                  <c:v>15224.262700895633</c:v>
                </c:pt>
                <c:pt idx="1">
                  <c:v>4902.0584329349276</c:v>
                </c:pt>
                <c:pt idx="2">
                  <c:v>10510.037910361167</c:v>
                </c:pt>
                <c:pt idx="3">
                  <c:v>8218.8067791612229</c:v>
                </c:pt>
                <c:pt idx="4">
                  <c:v>7128.816151728357</c:v>
                </c:pt>
                <c:pt idx="5">
                  <c:v>16198.928370135365</c:v>
                </c:pt>
                <c:pt idx="6">
                  <c:v>2294.1176470588234</c:v>
                </c:pt>
                <c:pt idx="7">
                  <c:v>6480.6729504005752</c:v>
                </c:pt>
                <c:pt idx="8">
                  <c:v>6363.636363636364</c:v>
                </c:pt>
                <c:pt idx="9">
                  <c:v>21591.379034835409</c:v>
                </c:pt>
                <c:pt idx="10">
                  <c:v>12257.963691382569</c:v>
                </c:pt>
                <c:pt idx="11">
                  <c:v>3017.2413793103451</c:v>
                </c:pt>
                <c:pt idx="12">
                  <c:v>9692.8068594928372</c:v>
                </c:pt>
                <c:pt idx="13">
                  <c:v>16654.373978455889</c:v>
                </c:pt>
                <c:pt idx="14">
                  <c:v>11032.935432330283</c:v>
                </c:pt>
                <c:pt idx="15">
                  <c:v>2086.9124712763737</c:v>
                </c:pt>
                <c:pt idx="16">
                  <c:v>8093.4599250234123</c:v>
                </c:pt>
                <c:pt idx="17">
                  <c:v>7425.0770288676431</c:v>
                </c:pt>
              </c:numCache>
            </c:numRef>
          </c:val>
          <c:extLst>
            <c:ext xmlns:c16="http://schemas.microsoft.com/office/drawing/2014/chart" uri="{C3380CC4-5D6E-409C-BE32-E72D297353CC}">
              <c16:uniqueId val="{00000024-F24A-4EB2-85DC-631CE051078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EE-4DAC-B504-4732827E93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EE-4DAC-B504-4732827E93F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EE-4DAC-B504-4732827E93F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EE-4DAC-B504-4732827E93F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8EE-4DAC-B504-4732827E93F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8EE-4DAC-B504-4732827E93F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8EE-4DAC-B504-4732827E93F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8EE-4DAC-B504-4732827E93F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8EE-4DAC-B504-4732827E93F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8EE-4DAC-B504-4732827E93F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8EE-4DAC-B504-4732827E93F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8EE-4DAC-B504-4732827E93FE}"/>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08EE-4DAC-B504-4732827E93FE}"/>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08EE-4DAC-B504-4732827E93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 склад аренда'!$C$206:$C$219</c:f>
              <c:strCache>
                <c:ptCount val="14"/>
                <c:pt idx="0">
                  <c:v>Алексинский</c:v>
                </c:pt>
                <c:pt idx="1">
                  <c:v>Арсеньевский</c:v>
                </c:pt>
                <c:pt idx="2">
                  <c:v>Богородицкий</c:v>
                </c:pt>
                <c:pt idx="3">
                  <c:v>Веневский</c:v>
                </c:pt>
                <c:pt idx="4">
                  <c:v>Донской</c:v>
                </c:pt>
                <c:pt idx="5">
                  <c:v>Дубенский</c:v>
                </c:pt>
                <c:pt idx="6">
                  <c:v>Заокский</c:v>
                </c:pt>
                <c:pt idx="7">
                  <c:v>Киреевский</c:v>
                </c:pt>
                <c:pt idx="8">
                  <c:v>Ленинский</c:v>
                </c:pt>
                <c:pt idx="9">
                  <c:v>Новомосковский</c:v>
                </c:pt>
                <c:pt idx="10">
                  <c:v>Тула</c:v>
                </c:pt>
                <c:pt idx="11">
                  <c:v>Узловской</c:v>
                </c:pt>
                <c:pt idx="12">
                  <c:v>Щекинский</c:v>
                </c:pt>
                <c:pt idx="13">
                  <c:v>Ясногорский</c:v>
                </c:pt>
              </c:strCache>
            </c:strRef>
          </c:cat>
          <c:val>
            <c:numRef>
              <c:f>'произв склад аренда'!$D$206:$D$219</c:f>
              <c:numCache>
                <c:formatCode>0</c:formatCode>
                <c:ptCount val="14"/>
                <c:pt idx="0">
                  <c:v>160</c:v>
                </c:pt>
                <c:pt idx="1">
                  <c:v>230</c:v>
                </c:pt>
                <c:pt idx="2">
                  <c:v>80</c:v>
                </c:pt>
                <c:pt idx="3">
                  <c:v>269</c:v>
                </c:pt>
                <c:pt idx="4">
                  <c:v>194.80519480519479</c:v>
                </c:pt>
                <c:pt idx="5">
                  <c:v>172</c:v>
                </c:pt>
                <c:pt idx="6">
                  <c:v>78.12584106617787</c:v>
                </c:pt>
                <c:pt idx="7">
                  <c:v>100</c:v>
                </c:pt>
                <c:pt idx="8">
                  <c:v>131.66666666666666</c:v>
                </c:pt>
                <c:pt idx="9">
                  <c:v>230</c:v>
                </c:pt>
                <c:pt idx="10">
                  <c:v>201.56987496947175</c:v>
                </c:pt>
                <c:pt idx="11">
                  <c:v>150</c:v>
                </c:pt>
                <c:pt idx="12">
                  <c:v>193.28571428571431</c:v>
                </c:pt>
                <c:pt idx="13">
                  <c:v>150</c:v>
                </c:pt>
              </c:numCache>
            </c:numRef>
          </c:val>
          <c:extLst>
            <c:ext xmlns:c16="http://schemas.microsoft.com/office/drawing/2014/chart" uri="{C3380CC4-5D6E-409C-BE32-E72D297353CC}">
              <c16:uniqueId val="{0000001C-08EE-4DAC-B504-4732827E93F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F44-47CD-A932-68FA4BF1C8E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F44-47CD-A932-68FA4BF1C8E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F44-47CD-A932-68FA4BF1C8E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F44-47CD-A932-68FA4BF1C8E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F44-47CD-A932-68FA4BF1C8E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F44-47CD-A932-68FA4BF1C8E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F44-47CD-A932-68FA4BF1C8E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F44-47CD-A932-68FA4BF1C8E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F44-47CD-A932-68FA4BF1C8E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F44-47CD-A932-68FA4BF1C8E4}"/>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F44-47CD-A932-68FA4BF1C8E4}"/>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F44-47CD-A932-68FA4BF1C8E4}"/>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F44-47CD-A932-68FA4BF1C8E4}"/>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1F44-47CD-A932-68FA4BF1C8E4}"/>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F44-47CD-A932-68FA4BF1C8E4}"/>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F44-47CD-A932-68FA4BF1C8E4}"/>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F44-47CD-A932-68FA4BF1C8E4}"/>
              </c:ext>
            </c:extLst>
          </c:dPt>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44-47CD-A932-68FA4BF1C8E4}"/>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F44-47CD-A932-68FA4BF1C8E4}"/>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F44-47CD-A932-68FA4BF1C8E4}"/>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F44-47CD-A932-68FA4BF1C8E4}"/>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F44-47CD-A932-68FA4BF1C8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продажа'!$D$183:$D$198</c:f>
              <c:strCache>
                <c:ptCount val="16"/>
                <c:pt idx="0">
                  <c:v>Алексинский</c:v>
                </c:pt>
                <c:pt idx="1">
                  <c:v>Белевский</c:v>
                </c:pt>
                <c:pt idx="2">
                  <c:v>Веневский</c:v>
                </c:pt>
                <c:pt idx="3">
                  <c:v>Воловский</c:v>
                </c:pt>
                <c:pt idx="4">
                  <c:v>Дубенский</c:v>
                </c:pt>
                <c:pt idx="5">
                  <c:v>Заокский</c:v>
                </c:pt>
                <c:pt idx="6">
                  <c:v>Кимовский</c:v>
                </c:pt>
                <c:pt idx="7">
                  <c:v>Киреевский</c:v>
                </c:pt>
                <c:pt idx="8">
                  <c:v>Ленинский</c:v>
                </c:pt>
                <c:pt idx="9">
                  <c:v>Новомосковский</c:v>
                </c:pt>
                <c:pt idx="10">
                  <c:v>Одоевский</c:v>
                </c:pt>
                <c:pt idx="11">
                  <c:v>Плавский</c:v>
                </c:pt>
                <c:pt idx="12">
                  <c:v>Тула</c:v>
                </c:pt>
                <c:pt idx="13">
                  <c:v>Узловской</c:v>
                </c:pt>
                <c:pt idx="14">
                  <c:v>Щекинский</c:v>
                </c:pt>
                <c:pt idx="15">
                  <c:v>Ясногорский</c:v>
                </c:pt>
              </c:strCache>
            </c:strRef>
          </c:cat>
          <c:val>
            <c:numRef>
              <c:f>'земля продажа'!$E$183:$E$198</c:f>
              <c:numCache>
                <c:formatCode>0.0</c:formatCode>
                <c:ptCount val="16"/>
                <c:pt idx="0">
                  <c:v>453.24381432077178</c:v>
                </c:pt>
                <c:pt idx="1">
                  <c:v>19.75</c:v>
                </c:pt>
                <c:pt idx="2">
                  <c:v>156.16946590113716</c:v>
                </c:pt>
                <c:pt idx="3">
                  <c:v>52.263631253513211</c:v>
                </c:pt>
                <c:pt idx="4">
                  <c:v>58.152173913043477</c:v>
                </c:pt>
                <c:pt idx="5">
                  <c:v>352.79249154207514</c:v>
                </c:pt>
                <c:pt idx="6">
                  <c:v>91.898675496688739</c:v>
                </c:pt>
                <c:pt idx="7">
                  <c:v>530.28273809523807</c:v>
                </c:pt>
                <c:pt idx="8">
                  <c:v>348.40027229407764</c:v>
                </c:pt>
                <c:pt idx="9">
                  <c:v>814.82777237879293</c:v>
                </c:pt>
                <c:pt idx="10">
                  <c:v>20</c:v>
                </c:pt>
                <c:pt idx="11">
                  <c:v>857.14285714285711</c:v>
                </c:pt>
                <c:pt idx="12">
                  <c:v>4474.7429674019131</c:v>
                </c:pt>
                <c:pt idx="13">
                  <c:v>300</c:v>
                </c:pt>
                <c:pt idx="14">
                  <c:v>228.27666666666664</c:v>
                </c:pt>
                <c:pt idx="15">
                  <c:v>268.55097310289335</c:v>
                </c:pt>
              </c:numCache>
            </c:numRef>
          </c:val>
          <c:extLst>
            <c:ext xmlns:c16="http://schemas.microsoft.com/office/drawing/2014/chart" uri="{C3380CC4-5D6E-409C-BE32-E72D297353CC}">
              <c16:uniqueId val="{00000022-1F44-47CD-A932-68FA4BF1C8E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1BD-4A9F-B11E-1718EAD4DB1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1BD-4A9F-B11E-1718EAD4DB1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1BD-4A9F-B11E-1718EAD4DB1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1BD-4A9F-B11E-1718EAD4DB1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1BD-4A9F-B11E-1718EAD4DB1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1BD-4A9F-B11E-1718EAD4DB1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1BD-4A9F-B11E-1718EAD4DB11}"/>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1BD-4A9F-B11E-1718EAD4DB11}"/>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1BD-4A9F-B11E-1718EAD4DB11}"/>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D1BD-4A9F-B11E-1718EAD4DB11}"/>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D1BD-4A9F-B11E-1718EAD4DB11}"/>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D1BD-4A9F-B11E-1718EAD4DB11}"/>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D1BD-4A9F-B11E-1718EAD4DB11}"/>
              </c:ext>
            </c:extLst>
          </c:dPt>
          <c:dLbls>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1BD-4A9F-B11E-1718EAD4DB11}"/>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1BD-4A9F-B11E-1718EAD4DB11}"/>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1BD-4A9F-B11E-1718EAD4DB11}"/>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1BD-4A9F-B11E-1718EAD4DB11}"/>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1BD-4A9F-B11E-1718EAD4DB11}"/>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1BD-4A9F-B11E-1718EAD4DB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продажа'!$D$205:$D$215</c:f>
              <c:strCache>
                <c:ptCount val="11"/>
                <c:pt idx="0">
                  <c:v>Алексинский</c:v>
                </c:pt>
                <c:pt idx="1">
                  <c:v>Веневский</c:v>
                </c:pt>
                <c:pt idx="2">
                  <c:v>Дубенский</c:v>
                </c:pt>
                <c:pt idx="3">
                  <c:v>Ефремовский</c:v>
                </c:pt>
                <c:pt idx="4">
                  <c:v>Заокский</c:v>
                </c:pt>
                <c:pt idx="5">
                  <c:v>Киреевский</c:v>
                </c:pt>
                <c:pt idx="6">
                  <c:v>Ленинский</c:v>
                </c:pt>
                <c:pt idx="7">
                  <c:v>Новомосковский</c:v>
                </c:pt>
                <c:pt idx="8">
                  <c:v>Тула</c:v>
                </c:pt>
                <c:pt idx="9">
                  <c:v>Щекинский</c:v>
                </c:pt>
                <c:pt idx="10">
                  <c:v>Ясногорский</c:v>
                </c:pt>
              </c:strCache>
            </c:strRef>
          </c:cat>
          <c:val>
            <c:numRef>
              <c:f>'земля продажа'!$E$205:$E$215</c:f>
              <c:numCache>
                <c:formatCode>0.0</c:formatCode>
                <c:ptCount val="11"/>
                <c:pt idx="0">
                  <c:v>63.508461538461539</c:v>
                </c:pt>
                <c:pt idx="1">
                  <c:v>296.59506983005218</c:v>
                </c:pt>
                <c:pt idx="2">
                  <c:v>22.222222222222221</c:v>
                </c:pt>
                <c:pt idx="3">
                  <c:v>143.75</c:v>
                </c:pt>
                <c:pt idx="4">
                  <c:v>145</c:v>
                </c:pt>
                <c:pt idx="5">
                  <c:v>310.5263157894737</c:v>
                </c:pt>
                <c:pt idx="6">
                  <c:v>277.07296849087891</c:v>
                </c:pt>
                <c:pt idx="7">
                  <c:v>830.32897701667423</c:v>
                </c:pt>
                <c:pt idx="8">
                  <c:v>965.75757575757564</c:v>
                </c:pt>
                <c:pt idx="9">
                  <c:v>291.66666666666669</c:v>
                </c:pt>
                <c:pt idx="10">
                  <c:v>867.08667430316916</c:v>
                </c:pt>
              </c:numCache>
            </c:numRef>
          </c:val>
          <c:extLst>
            <c:ext xmlns:c16="http://schemas.microsoft.com/office/drawing/2014/chart" uri="{C3380CC4-5D6E-409C-BE32-E72D297353CC}">
              <c16:uniqueId val="{0000001A-D1BD-4A9F-B11E-1718EAD4DB1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263022845035937"/>
          <c:y val="4.0799335566925117E-2"/>
          <c:w val="0.61983773112698259"/>
          <c:h val="0.607540251498413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2E-42D9-A955-09835BC70AB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2E-42D9-A955-09835BC70AB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2E-42D9-A955-09835BC70AB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92E-42D9-A955-09835BC70AB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92E-42D9-A955-09835BC70AB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92E-42D9-A955-09835BC70AB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92E-42D9-A955-09835BC70AB1}"/>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92E-42D9-A955-09835BC70AB1}"/>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92E-42D9-A955-09835BC70AB1}"/>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92E-42D9-A955-09835BC70AB1}"/>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92E-42D9-A955-09835BC70AB1}"/>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392E-42D9-A955-09835BC70AB1}"/>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392E-42D9-A955-09835BC70AB1}"/>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392E-42D9-A955-09835BC70AB1}"/>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392E-42D9-A955-09835BC70AB1}"/>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392E-42D9-A955-09835BC70A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продажа'!$D$221:$D$235</c:f>
              <c:strCache>
                <c:ptCount val="15"/>
                <c:pt idx="0">
                  <c:v>Алексинский</c:v>
                </c:pt>
                <c:pt idx="1">
                  <c:v>Арсеньевский</c:v>
                </c:pt>
                <c:pt idx="2">
                  <c:v>Веневский</c:v>
                </c:pt>
                <c:pt idx="3">
                  <c:v>Воловский</c:v>
                </c:pt>
                <c:pt idx="4">
                  <c:v>Дубенский</c:v>
                </c:pt>
                <c:pt idx="5">
                  <c:v>Заокский</c:v>
                </c:pt>
                <c:pt idx="6">
                  <c:v>Кимовский</c:v>
                </c:pt>
                <c:pt idx="7">
                  <c:v>Киреевский</c:v>
                </c:pt>
                <c:pt idx="8">
                  <c:v>Куркинский</c:v>
                </c:pt>
                <c:pt idx="9">
                  <c:v>Ленинский</c:v>
                </c:pt>
                <c:pt idx="10">
                  <c:v>Плавский</c:v>
                </c:pt>
                <c:pt idx="11">
                  <c:v>Суворовский</c:v>
                </c:pt>
                <c:pt idx="12">
                  <c:v>Тула</c:v>
                </c:pt>
                <c:pt idx="13">
                  <c:v>Чернский</c:v>
                </c:pt>
                <c:pt idx="14">
                  <c:v>Ясногорский</c:v>
                </c:pt>
              </c:strCache>
            </c:strRef>
          </c:cat>
          <c:val>
            <c:numRef>
              <c:f>'земля продажа'!$E$221:$E$235</c:f>
              <c:numCache>
                <c:formatCode>0.0</c:formatCode>
                <c:ptCount val="15"/>
                <c:pt idx="0">
                  <c:v>4.9027502084200858</c:v>
                </c:pt>
                <c:pt idx="1">
                  <c:v>2</c:v>
                </c:pt>
                <c:pt idx="2">
                  <c:v>3.0669211676817443</c:v>
                </c:pt>
                <c:pt idx="3">
                  <c:v>2.6910656620021531</c:v>
                </c:pt>
                <c:pt idx="4">
                  <c:v>4.4871794871794872</c:v>
                </c:pt>
                <c:pt idx="5">
                  <c:v>7.8486487944089012</c:v>
                </c:pt>
                <c:pt idx="6">
                  <c:v>5.1282051282051286</c:v>
                </c:pt>
                <c:pt idx="7">
                  <c:v>1.2999071494893222</c:v>
                </c:pt>
                <c:pt idx="8">
                  <c:v>3.8461538461538463</c:v>
                </c:pt>
                <c:pt idx="9">
                  <c:v>8.6475154102299445</c:v>
                </c:pt>
                <c:pt idx="10">
                  <c:v>3</c:v>
                </c:pt>
                <c:pt idx="11">
                  <c:v>3.3138550135501355</c:v>
                </c:pt>
                <c:pt idx="12">
                  <c:v>2.5964391691394657</c:v>
                </c:pt>
                <c:pt idx="13">
                  <c:v>5.9232195845697326</c:v>
                </c:pt>
                <c:pt idx="14">
                  <c:v>5.6354219081642034</c:v>
                </c:pt>
              </c:numCache>
            </c:numRef>
          </c:val>
          <c:extLst>
            <c:ext xmlns:c16="http://schemas.microsoft.com/office/drawing/2014/chart" uri="{C3380CC4-5D6E-409C-BE32-E72D297353CC}">
              <c16:uniqueId val="{00000020-392E-42D9-A955-09835BC70AB1}"/>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3481597932788525"/>
          <c:y val="0.67163944059231395"/>
          <c:w val="0.73036804134422961"/>
          <c:h val="0.32836055940768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049E-EB3C-4BAB-8E0D-BDDFDC37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Пользователь Windows</cp:lastModifiedBy>
  <cp:revision>6</cp:revision>
  <dcterms:created xsi:type="dcterms:W3CDTF">2020-07-17T13:17:00Z</dcterms:created>
  <dcterms:modified xsi:type="dcterms:W3CDTF">2020-07-17T16:36:00Z</dcterms:modified>
</cp:coreProperties>
</file>