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64" w:rsidRPr="00F35064" w:rsidRDefault="00F35064" w:rsidP="00F35064">
      <w:pPr>
        <w:spacing w:line="240" w:lineRule="exact"/>
        <w:jc w:val="center"/>
        <w:rPr>
          <w:rFonts w:ascii="Arial" w:hAnsi="Arial" w:cs="Arial"/>
          <w:b/>
          <w:sz w:val="20"/>
          <w:szCs w:val="20"/>
        </w:rPr>
      </w:pPr>
      <w:r w:rsidRPr="00F35064">
        <w:rPr>
          <w:rFonts w:ascii="Arial" w:hAnsi="Arial" w:cs="Arial"/>
          <w:b/>
          <w:sz w:val="20"/>
          <w:szCs w:val="20"/>
        </w:rPr>
        <w:t xml:space="preserve">Информация о социально-экономическом развитии Краснодарского края </w:t>
      </w:r>
    </w:p>
    <w:p w:rsidR="00F35064" w:rsidRPr="00F35064" w:rsidRDefault="00230B0D" w:rsidP="00F35064">
      <w:pPr>
        <w:spacing w:after="240" w:line="240" w:lineRule="exact"/>
        <w:jc w:val="center"/>
        <w:rPr>
          <w:rFonts w:ascii="Arial" w:hAnsi="Arial" w:cs="Arial"/>
          <w:b/>
          <w:sz w:val="20"/>
          <w:szCs w:val="20"/>
        </w:rPr>
      </w:pPr>
      <w:r>
        <w:rPr>
          <w:rFonts w:ascii="Arial" w:hAnsi="Arial" w:cs="Arial"/>
          <w:b/>
          <w:sz w:val="20"/>
          <w:szCs w:val="20"/>
        </w:rPr>
        <w:t>за январь</w:t>
      </w:r>
      <w:r w:rsidR="00F35064" w:rsidRPr="00F35064">
        <w:rPr>
          <w:rFonts w:ascii="Arial" w:hAnsi="Arial" w:cs="Arial"/>
          <w:b/>
          <w:sz w:val="20"/>
          <w:szCs w:val="20"/>
        </w:rPr>
        <w:t xml:space="preserve"> 202</w:t>
      </w:r>
      <w:r>
        <w:rPr>
          <w:rFonts w:ascii="Arial" w:hAnsi="Arial" w:cs="Arial"/>
          <w:b/>
          <w:sz w:val="20"/>
          <w:szCs w:val="20"/>
        </w:rPr>
        <w:t>1</w:t>
      </w:r>
      <w:r w:rsidR="00F35064" w:rsidRPr="00F35064">
        <w:rPr>
          <w:rFonts w:ascii="Arial" w:hAnsi="Arial" w:cs="Arial"/>
          <w:b/>
          <w:sz w:val="20"/>
          <w:szCs w:val="20"/>
        </w:rPr>
        <w:t xml:space="preserve"> г.*</w:t>
      </w:r>
    </w:p>
    <w:p w:rsidR="00230B0D" w:rsidRPr="00230B0D" w:rsidRDefault="00230B0D" w:rsidP="00230B0D">
      <w:pPr>
        <w:ind w:firstLine="720"/>
        <w:jc w:val="both"/>
        <w:rPr>
          <w:rFonts w:ascii="Arial" w:eastAsiaTheme="minorHAnsi" w:hAnsi="Arial" w:cs="Arial"/>
          <w:color w:val="000000"/>
          <w:sz w:val="20"/>
          <w:szCs w:val="20"/>
          <w:lang w:eastAsia="en-US"/>
        </w:rPr>
      </w:pPr>
      <w:r w:rsidRPr="00230B0D">
        <w:rPr>
          <w:rFonts w:ascii="Arial" w:eastAsiaTheme="minorHAnsi" w:hAnsi="Arial" w:cs="Arial"/>
          <w:bCs/>
          <w:sz w:val="20"/>
          <w:szCs w:val="20"/>
          <w:lang w:eastAsia="en-US"/>
        </w:rPr>
        <w:t xml:space="preserve">Индекс промышленного производства </w:t>
      </w:r>
      <w:r w:rsidRPr="00230B0D">
        <w:rPr>
          <w:rFonts w:ascii="Arial" w:eastAsiaTheme="minorHAnsi" w:hAnsi="Arial" w:cs="Arial"/>
          <w:color w:val="000000"/>
          <w:sz w:val="20"/>
          <w:szCs w:val="20"/>
          <w:lang w:eastAsia="en-US"/>
        </w:rPr>
        <w:t>в январе 2021г. по сравнению с январем 2020г. составил 104,0%, с декабрем 2020г. – 79,0%.</w:t>
      </w:r>
    </w:p>
    <w:p w:rsidR="00230B0D" w:rsidRPr="00230B0D" w:rsidRDefault="00230B0D" w:rsidP="00230B0D">
      <w:pPr>
        <w:ind w:firstLine="709"/>
        <w:jc w:val="both"/>
        <w:rPr>
          <w:rFonts w:ascii="Arial" w:hAnsi="Arial" w:cs="Arial"/>
          <w:color w:val="000000"/>
          <w:sz w:val="20"/>
          <w:szCs w:val="20"/>
        </w:rPr>
      </w:pPr>
      <w:r w:rsidRPr="00230B0D">
        <w:rPr>
          <w:rFonts w:ascii="Arial" w:hAnsi="Arial" w:cs="Arial"/>
          <w:color w:val="000000"/>
          <w:sz w:val="20"/>
          <w:szCs w:val="20"/>
          <w:lang w:val="x-none"/>
        </w:rPr>
        <w:t>Объем</w:t>
      </w:r>
      <w:r w:rsidRPr="00230B0D">
        <w:rPr>
          <w:rFonts w:ascii="Arial" w:hAnsi="Arial" w:cs="Arial"/>
          <w:color w:val="000000"/>
          <w:sz w:val="20"/>
          <w:szCs w:val="20"/>
        </w:rPr>
        <w:t xml:space="preserve"> производства </w:t>
      </w:r>
      <w:r w:rsidRPr="00230B0D">
        <w:rPr>
          <w:rFonts w:ascii="Arial" w:hAnsi="Arial" w:cs="Arial"/>
          <w:color w:val="000000"/>
          <w:sz w:val="20"/>
          <w:szCs w:val="20"/>
          <w:lang w:val="x-none"/>
        </w:rPr>
        <w:t>продукции сельского хозяйства в</w:t>
      </w:r>
      <w:r w:rsidRPr="00230B0D">
        <w:rPr>
          <w:rFonts w:ascii="Arial" w:hAnsi="Arial" w:cs="Arial"/>
          <w:color w:val="000000"/>
          <w:sz w:val="20"/>
          <w:szCs w:val="20"/>
        </w:rPr>
        <w:t xml:space="preserve">сех сельхозпроизводителей </w:t>
      </w:r>
      <w:r w:rsidRPr="00230B0D">
        <w:rPr>
          <w:rFonts w:ascii="Arial" w:hAnsi="Arial" w:cs="Arial"/>
          <w:color w:val="000000"/>
          <w:sz w:val="20"/>
          <w:szCs w:val="20"/>
          <w:lang w:val="x-none"/>
        </w:rPr>
        <w:t>(сельскохозяйственные организации, крестьянские (фермерские) хозяйства</w:t>
      </w:r>
      <w:r w:rsidRPr="00230B0D">
        <w:rPr>
          <w:rFonts w:ascii="Arial" w:hAnsi="Arial" w:cs="Arial"/>
          <w:color w:val="000000"/>
          <w:sz w:val="20"/>
          <w:szCs w:val="20"/>
        </w:rPr>
        <w:t>, </w:t>
      </w:r>
      <w:r w:rsidRPr="00230B0D">
        <w:rPr>
          <w:rFonts w:ascii="Arial" w:hAnsi="Arial" w:cs="Arial"/>
          <w:color w:val="000000"/>
          <w:sz w:val="20"/>
          <w:szCs w:val="20"/>
          <w:lang w:val="x-none"/>
        </w:rPr>
        <w:t>хозяйства населения) в </w:t>
      </w:r>
      <w:r w:rsidRPr="00230B0D">
        <w:rPr>
          <w:rFonts w:ascii="Arial" w:hAnsi="Arial" w:cs="Arial"/>
          <w:color w:val="000000"/>
          <w:sz w:val="20"/>
          <w:szCs w:val="20"/>
        </w:rPr>
        <w:t>январе </w:t>
      </w:r>
      <w:r w:rsidRPr="00230B0D">
        <w:rPr>
          <w:rFonts w:ascii="Arial" w:hAnsi="Arial" w:cs="Arial"/>
          <w:color w:val="000000"/>
          <w:sz w:val="20"/>
          <w:szCs w:val="20"/>
          <w:lang w:val="x-none"/>
        </w:rPr>
        <w:t>20</w:t>
      </w:r>
      <w:r w:rsidRPr="00230B0D">
        <w:rPr>
          <w:rFonts w:ascii="Arial" w:hAnsi="Arial" w:cs="Arial"/>
          <w:color w:val="000000"/>
          <w:sz w:val="20"/>
          <w:szCs w:val="20"/>
        </w:rPr>
        <w:t>21</w:t>
      </w:r>
      <w:r w:rsidRPr="00230B0D">
        <w:rPr>
          <w:rFonts w:ascii="Arial" w:hAnsi="Arial" w:cs="Arial"/>
          <w:color w:val="000000"/>
          <w:sz w:val="20"/>
          <w:szCs w:val="20"/>
          <w:lang w:val="x-none"/>
        </w:rPr>
        <w:t>г</w:t>
      </w:r>
      <w:r w:rsidRPr="00230B0D">
        <w:rPr>
          <w:rFonts w:ascii="Arial" w:hAnsi="Arial" w:cs="Arial"/>
          <w:color w:val="000000"/>
          <w:sz w:val="20"/>
          <w:szCs w:val="20"/>
        </w:rPr>
        <w:t>. в действующих ценах, по предварительной оценке, </w:t>
      </w:r>
      <w:r w:rsidRPr="00230B0D">
        <w:rPr>
          <w:rFonts w:ascii="Arial" w:hAnsi="Arial" w:cs="Arial"/>
          <w:color w:val="000000"/>
          <w:sz w:val="20"/>
          <w:szCs w:val="20"/>
          <w:lang w:val="x-none"/>
        </w:rPr>
        <w:t>составил </w:t>
      </w:r>
      <w:r w:rsidRPr="00230B0D">
        <w:rPr>
          <w:rFonts w:ascii="Arial" w:hAnsi="Arial" w:cs="Arial"/>
          <w:color w:val="000000"/>
          <w:sz w:val="20"/>
          <w:szCs w:val="20"/>
        </w:rPr>
        <w:t>10,2 </w:t>
      </w:r>
      <w:r w:rsidRPr="00230B0D">
        <w:rPr>
          <w:rFonts w:ascii="Arial" w:hAnsi="Arial" w:cs="Arial"/>
          <w:color w:val="000000"/>
          <w:sz w:val="20"/>
          <w:szCs w:val="20"/>
          <w:lang w:val="x-none"/>
        </w:rPr>
        <w:t>млрд рублей (в сопоставимой оценке – </w:t>
      </w:r>
      <w:r w:rsidRPr="00230B0D">
        <w:rPr>
          <w:rFonts w:ascii="Arial" w:hAnsi="Arial" w:cs="Arial"/>
          <w:color w:val="000000"/>
          <w:sz w:val="20"/>
          <w:szCs w:val="20"/>
        </w:rPr>
        <w:t>98,1% </w:t>
      </w:r>
      <w:r w:rsidRPr="00230B0D">
        <w:rPr>
          <w:rFonts w:ascii="Arial" w:hAnsi="Arial" w:cs="Arial"/>
          <w:color w:val="000000"/>
          <w:sz w:val="20"/>
          <w:szCs w:val="20"/>
          <w:lang w:val="x-none"/>
        </w:rPr>
        <w:t>к </w:t>
      </w:r>
      <w:r w:rsidRPr="00230B0D">
        <w:rPr>
          <w:rFonts w:ascii="Arial" w:hAnsi="Arial" w:cs="Arial"/>
          <w:color w:val="000000"/>
          <w:sz w:val="20"/>
          <w:szCs w:val="20"/>
        </w:rPr>
        <w:t>январю 2</w:t>
      </w:r>
      <w:r w:rsidRPr="00230B0D">
        <w:rPr>
          <w:rFonts w:ascii="Arial" w:hAnsi="Arial" w:cs="Arial"/>
          <w:color w:val="000000"/>
          <w:sz w:val="20"/>
          <w:szCs w:val="20"/>
          <w:lang w:val="x-none"/>
        </w:rPr>
        <w:t>0</w:t>
      </w:r>
      <w:r w:rsidRPr="00230B0D">
        <w:rPr>
          <w:rFonts w:ascii="Arial" w:hAnsi="Arial" w:cs="Arial"/>
          <w:color w:val="000000"/>
          <w:sz w:val="20"/>
          <w:szCs w:val="20"/>
        </w:rPr>
        <w:t>20</w:t>
      </w:r>
      <w:r w:rsidRPr="00230B0D">
        <w:rPr>
          <w:rFonts w:ascii="Arial" w:hAnsi="Arial" w:cs="Arial"/>
          <w:color w:val="000000"/>
          <w:sz w:val="20"/>
          <w:szCs w:val="20"/>
          <w:lang w:val="x-none"/>
        </w:rPr>
        <w:t>г.).</w:t>
      </w:r>
    </w:p>
    <w:p w:rsidR="00230B0D" w:rsidRPr="00230B0D" w:rsidRDefault="00230B0D" w:rsidP="00230B0D">
      <w:pPr>
        <w:ind w:firstLine="709"/>
        <w:jc w:val="both"/>
        <w:rPr>
          <w:rFonts w:ascii="Arial" w:hAnsi="Arial" w:cs="Arial"/>
          <w:color w:val="000000"/>
          <w:sz w:val="20"/>
          <w:szCs w:val="20"/>
        </w:rPr>
      </w:pPr>
      <w:r w:rsidRPr="00230B0D">
        <w:rPr>
          <w:rFonts w:ascii="Arial" w:hAnsi="Arial" w:cs="Arial"/>
          <w:color w:val="000000"/>
          <w:sz w:val="20"/>
          <w:szCs w:val="20"/>
        </w:rPr>
        <w:t>На конец января 2021г. поголовье крупного рогатого скота в хозяйствах всех сельхозпроизводителей, по расчетам, составило 548,3 тыс. голов, из них коров – 212,6 тыс., свиней – 632,4 тыс., овец и коз – 212,2 тыс. голов. </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В структуре поголовья скота по категориям хозяйств доля индивидуального сектора составила: по крупному рогатому скоту – 36,9%, свиньям – 4,1%, овцам и козам – 93,9%.</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На долю хозяйств населения, крестьянских (фермерских) хозяйств и индивидуальных предпринимателей приходилось</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shd w:val="clear" w:color="auto" w:fill="FFFFFF"/>
          <w:lang w:eastAsia="en-US"/>
        </w:rPr>
        <w:t>30,2</w:t>
      </w:r>
      <w:r w:rsidRPr="00230B0D">
        <w:rPr>
          <w:rFonts w:ascii="Arial" w:eastAsiaTheme="minorHAnsi" w:hAnsi="Arial" w:cs="Arial"/>
          <w:color w:val="000000"/>
          <w:sz w:val="20"/>
          <w:szCs w:val="20"/>
          <w:lang w:eastAsia="en-US"/>
        </w:rPr>
        <w:t>% производства мяса,</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shd w:val="clear" w:color="auto" w:fill="FFFFFF"/>
          <w:lang w:eastAsia="en-US"/>
        </w:rPr>
        <w:t>27,5</w:t>
      </w:r>
      <w:r w:rsidRPr="00230B0D">
        <w:rPr>
          <w:rFonts w:ascii="Arial" w:eastAsiaTheme="minorHAnsi" w:hAnsi="Arial" w:cs="Arial"/>
          <w:color w:val="000000"/>
          <w:sz w:val="20"/>
          <w:szCs w:val="20"/>
          <w:lang w:eastAsia="en-US"/>
        </w:rPr>
        <w:t>% – молока и</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shd w:val="clear" w:color="auto" w:fill="FFFFFF"/>
          <w:lang w:eastAsia="en-US"/>
        </w:rPr>
        <w:t>38,4</w:t>
      </w:r>
      <w:r w:rsidRPr="00230B0D">
        <w:rPr>
          <w:rFonts w:ascii="Arial" w:eastAsiaTheme="minorHAnsi" w:hAnsi="Arial" w:cs="Arial"/>
          <w:color w:val="000000"/>
          <w:sz w:val="20"/>
          <w:szCs w:val="20"/>
          <w:lang w:eastAsia="en-US"/>
        </w:rPr>
        <w:t>% – яиц.</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За январь 2021г. в сельскохозяйственных организациях (без субъектов малого предпринимательства) от одной коровы надоено</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shd w:val="clear" w:color="auto" w:fill="FFFFFF"/>
          <w:lang w:eastAsia="en-US"/>
        </w:rPr>
        <w:t>773</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 xml:space="preserve">килограмма </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молока (100,1% к январю 2020г.), яйценоскость</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кур-несушек составила 25 яиц</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(на уровне января 2020г.).</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Объем работ, выполненных всеми хозяйствующими субъектами, по виду деятельности «Строительство» в январе 2021г. составил 16,0 млрд рублей, или 101,1% (в сопоставимых ценах) к уровню соответствующего периода предыдущего года.</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Из общего объема работ крупными и средними организациями в январе 2021г. выполнено работ собственными силами на 5,5 млрд рублей, что составляет 100,5% к январю 2020г. (в том числе</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выполнено хозяйственным способом строительно-монтажных работ по зданиям и сооружениям на сумму 0,1</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млрд</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рублей, или 164,7% к январю 2020г.).</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В структуре объема работ, выполненных собственными силами, по виду деятельности «Строительство» по договорам строительного подряда, большая часть приходилась на строительство зданий (41,1% от общего объема работ).</w:t>
      </w:r>
    </w:p>
    <w:p w:rsidR="00230B0D" w:rsidRPr="00230B0D" w:rsidRDefault="00230B0D" w:rsidP="00230B0D">
      <w:pPr>
        <w:ind w:firstLine="720"/>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В январе 2021г. организациями всех форм собственности и населением построено 2,2 тыс. квартир общей площадью 177,4 тыс. кв. метров, что составило 88,6% к январю 2020г.</w:t>
      </w:r>
    </w:p>
    <w:p w:rsidR="00230B0D" w:rsidRPr="00230B0D" w:rsidRDefault="00230B0D" w:rsidP="00230B0D">
      <w:pPr>
        <w:ind w:firstLine="720"/>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Общая площадь жилых помещений в построенных индивидуальными застройщиками жилых домах составила 110,1 тыс. кв. метров (из них 0,7 тыс. кв. метров – на земельных участках, предназначенных для ведения садоводства) или 101,4% к соответствующему периоду прошлого года.</w:t>
      </w:r>
    </w:p>
    <w:p w:rsidR="00230B0D" w:rsidRPr="00230B0D" w:rsidRDefault="00230B0D" w:rsidP="00230B0D">
      <w:pPr>
        <w:ind w:firstLine="720"/>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Из общего объема введенного жилья предприятиями и организациями сданы в эксплуатацию 1,4 тыс. квартир общей площадью 67,3 тыс. кв. метров, что составило 73,4% к аналогичному показателю января 2020г.</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bCs/>
          <w:color w:val="000000"/>
          <w:sz w:val="20"/>
          <w:szCs w:val="20"/>
          <w:lang w:eastAsia="en-US"/>
        </w:rPr>
        <w:t>Оборот розничной торговли</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хозяйствующих субъектов всех видов деятельности в январе 2021г. составил 129,5 млрд рублей, что в товарной массе на 9,0% больше, чем в январе 2020г.</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В январе 2021г. населению оказано платных услуг на 47,8 млрд рублей, что в сопоставимой оценке на 2,3% больше, чем в январе 2020г.</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Индекс потребительских цен на товары и услуги в январе 2021г. по сравнению с декабрём 2020г. составил 100,8%, в том числе на продовольственные товары – 101,3%, непродовольственные товары – 100,5%, услуги – 100,4%.</w:t>
      </w:r>
    </w:p>
    <w:p w:rsidR="00230B0D" w:rsidRPr="00230B0D" w:rsidRDefault="00230B0D" w:rsidP="00230B0D">
      <w:pPr>
        <w:ind w:firstLine="720"/>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Среднемесячная начисленная заработная плата работников организаций в декабре 2020г. составила 50686 рублей. По сравнению с ноябрем 2020г. она увеличилась на 38,2%, с декабрем 2019г. – увеличилась на 11,4%.</w:t>
      </w:r>
    </w:p>
    <w:p w:rsidR="00230B0D" w:rsidRPr="00230B0D" w:rsidRDefault="00230B0D" w:rsidP="00230B0D">
      <w:pPr>
        <w:ind w:firstLine="720"/>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Реальная заработная плата, рассчитанная с учетом индекса потребительских цен, за декабрь 2020г. по сравнению с ноябрем 2020г. увеличилась на 37,4%, с декабрем 2019г. – увеличилась на 6,0%.</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По итогам обследования в среднем за</w:t>
      </w:r>
      <w:r w:rsidRPr="00230B0D">
        <w:rPr>
          <w:rFonts w:ascii="Arial" w:eastAsiaTheme="minorHAnsi" w:hAnsi="Arial" w:cs="Arial"/>
          <w:color w:val="000000"/>
          <w:sz w:val="20"/>
          <w:szCs w:val="20"/>
          <w:lang w:val="en-US" w:eastAsia="en-US"/>
        </w:rPr>
        <w:t> IV </w:t>
      </w:r>
      <w:r w:rsidRPr="00230B0D">
        <w:rPr>
          <w:rFonts w:ascii="Arial" w:eastAsiaTheme="minorHAnsi" w:hAnsi="Arial" w:cs="Arial"/>
          <w:color w:val="000000"/>
          <w:sz w:val="20"/>
          <w:szCs w:val="20"/>
          <w:lang w:eastAsia="en-US"/>
        </w:rPr>
        <w:t>квартал</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eastAsia="en-US"/>
        </w:rPr>
        <w:t>2020г.</w:t>
      </w:r>
      <w:r w:rsidRPr="00230B0D">
        <w:rPr>
          <w:rFonts w:ascii="Arial" w:eastAsiaTheme="minorHAnsi" w:hAnsi="Arial" w:cs="Arial"/>
          <w:color w:val="000000"/>
          <w:sz w:val="20"/>
          <w:szCs w:val="20"/>
          <w:lang w:val="en-US" w:eastAsia="en-US"/>
        </w:rPr>
        <w:t> </w:t>
      </w:r>
      <w:r w:rsidRPr="00230B0D">
        <w:rPr>
          <w:rFonts w:ascii="Arial" w:eastAsiaTheme="minorHAnsi" w:hAnsi="Arial" w:cs="Arial"/>
          <w:bCs/>
          <w:color w:val="000000"/>
          <w:sz w:val="20"/>
          <w:szCs w:val="20"/>
          <w:lang w:eastAsia="en-US"/>
        </w:rPr>
        <w:t>численность рабочей силы</w:t>
      </w:r>
      <w:r w:rsidRPr="00230B0D">
        <w:rPr>
          <w:rFonts w:ascii="Arial" w:eastAsiaTheme="minorHAnsi" w:hAnsi="Arial" w:cs="Arial"/>
          <w:bCs/>
          <w:color w:val="000000"/>
          <w:sz w:val="20"/>
          <w:szCs w:val="20"/>
          <w:lang w:val="en-US" w:eastAsia="en-US"/>
        </w:rPr>
        <w:t> </w:t>
      </w:r>
      <w:r w:rsidRPr="00230B0D">
        <w:rPr>
          <w:rFonts w:ascii="Arial" w:eastAsiaTheme="minorHAnsi" w:hAnsi="Arial" w:cs="Arial"/>
          <w:color w:val="000000"/>
          <w:sz w:val="20"/>
          <w:szCs w:val="20"/>
          <w:lang w:eastAsia="en-US"/>
        </w:rPr>
        <w:t>составила 2826,4 тыс. человек или 49,7% от общей численности населения края. В их числе 2666,2 тыс. человек, или 94,3% численности рабочей силы были заняты в экономике и 160,2 тыс. человек не имели занятия, но активно его искали (в соответствии с методологией Международной Организации Труда они классифицируются как безработные).</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bCs/>
          <w:color w:val="000000"/>
          <w:sz w:val="20"/>
          <w:szCs w:val="20"/>
          <w:lang w:eastAsia="en-US"/>
        </w:rPr>
        <w:t>Безработица</w:t>
      </w:r>
      <w:r w:rsidRPr="00230B0D">
        <w:rPr>
          <w:rFonts w:ascii="Arial" w:eastAsiaTheme="minorHAnsi" w:hAnsi="Arial" w:cs="Arial"/>
          <w:bCs/>
          <w:color w:val="000000"/>
          <w:sz w:val="20"/>
          <w:szCs w:val="20"/>
          <w:lang w:val="en-US" w:eastAsia="en-US"/>
        </w:rPr>
        <w:t> </w:t>
      </w:r>
      <w:r w:rsidRPr="00230B0D">
        <w:rPr>
          <w:rFonts w:ascii="Arial" w:eastAsiaTheme="minorHAnsi" w:hAnsi="Arial" w:cs="Arial"/>
          <w:color w:val="000000"/>
          <w:sz w:val="20"/>
          <w:szCs w:val="20"/>
          <w:lang w:eastAsia="en-US"/>
        </w:rPr>
        <w:t>(по данным министерства труда и социального развития Краснодарского края). В январе 2021г. признано безработными 4,3 тыс. безработных (на 25,5% больше, чем в январе 2020г.), снято с учета 13,8 тыс. безработных (в 5,3р. больше, чем в январе 2020г.).</w:t>
      </w:r>
    </w:p>
    <w:p w:rsidR="00230B0D" w:rsidRPr="00230B0D" w:rsidRDefault="00230B0D" w:rsidP="00230B0D">
      <w:pPr>
        <w:ind w:firstLine="709"/>
        <w:jc w:val="both"/>
        <w:rPr>
          <w:rFonts w:ascii="Arial" w:eastAsiaTheme="minorHAnsi" w:hAnsi="Arial" w:cs="Arial"/>
          <w:color w:val="000000"/>
          <w:sz w:val="20"/>
          <w:szCs w:val="20"/>
          <w:lang w:eastAsia="en-US"/>
        </w:rPr>
      </w:pPr>
      <w:r w:rsidRPr="00230B0D">
        <w:rPr>
          <w:rFonts w:ascii="Arial" w:eastAsiaTheme="minorHAnsi" w:hAnsi="Arial" w:cs="Arial"/>
          <w:color w:val="000000"/>
          <w:sz w:val="20"/>
          <w:szCs w:val="20"/>
          <w:lang w:eastAsia="en-US"/>
        </w:rPr>
        <w:t>По расчетным данным численность постоянного населения края на 1 января 2021г. составила 5687,4 тыс. человек, из которых 3162,3 тыс. человек (55,6%) – горожане и 2525,1 тыс. человек (44,4%) – сельские жители.</w:t>
      </w:r>
    </w:p>
    <w:p w:rsidR="00230B0D" w:rsidRPr="00230B0D" w:rsidRDefault="00230B0D" w:rsidP="00230B0D">
      <w:pPr>
        <w:ind w:firstLine="709"/>
        <w:jc w:val="both"/>
        <w:rPr>
          <w:rFonts w:ascii="Arial" w:hAnsi="Arial" w:cs="Arial"/>
          <w:color w:val="000000"/>
          <w:sz w:val="20"/>
          <w:szCs w:val="20"/>
        </w:rPr>
      </w:pPr>
      <w:r w:rsidRPr="00230B0D">
        <w:rPr>
          <w:rFonts w:ascii="Arial" w:eastAsiaTheme="minorHAnsi" w:hAnsi="Arial" w:cs="Arial"/>
          <w:color w:val="000000"/>
          <w:sz w:val="20"/>
          <w:szCs w:val="20"/>
          <w:lang w:val="x-none" w:eastAsia="en-US"/>
        </w:rPr>
        <w:lastRenderedPageBreak/>
        <w:t>В целом по краю </w:t>
      </w:r>
      <w:r w:rsidRPr="00230B0D">
        <w:rPr>
          <w:rFonts w:ascii="Arial" w:eastAsiaTheme="minorHAnsi" w:hAnsi="Arial" w:cs="Arial"/>
          <w:color w:val="000000"/>
          <w:sz w:val="20"/>
          <w:szCs w:val="20"/>
          <w:lang w:eastAsia="en-US"/>
        </w:rPr>
        <w:t>за январь-декабрь 2020г.</w:t>
      </w:r>
      <w:r w:rsidRPr="00230B0D">
        <w:rPr>
          <w:rFonts w:ascii="Arial" w:eastAsiaTheme="minorHAnsi" w:hAnsi="Arial" w:cs="Arial"/>
          <w:color w:val="000000"/>
          <w:sz w:val="20"/>
          <w:szCs w:val="20"/>
          <w:lang w:val="en-US" w:eastAsia="en-US"/>
        </w:rPr>
        <w:t> </w:t>
      </w:r>
      <w:r w:rsidRPr="00230B0D">
        <w:rPr>
          <w:rFonts w:ascii="Arial" w:eastAsiaTheme="minorHAnsi" w:hAnsi="Arial" w:cs="Arial"/>
          <w:color w:val="000000"/>
          <w:sz w:val="20"/>
          <w:szCs w:val="20"/>
          <w:lang w:val="x-none" w:eastAsia="en-US"/>
        </w:rPr>
        <w:t>число умерших превысило число родившихся на </w:t>
      </w:r>
      <w:r w:rsidRPr="00230B0D">
        <w:rPr>
          <w:rFonts w:ascii="Arial" w:eastAsiaTheme="minorHAnsi" w:hAnsi="Arial" w:cs="Arial"/>
          <w:color w:val="000000"/>
          <w:sz w:val="20"/>
          <w:szCs w:val="20"/>
          <w:lang w:eastAsia="en-US"/>
        </w:rPr>
        <w:t>36</w:t>
      </w:r>
      <w:r w:rsidRPr="00230B0D">
        <w:rPr>
          <w:rFonts w:ascii="Arial" w:eastAsiaTheme="minorHAnsi" w:hAnsi="Arial" w:cs="Arial"/>
          <w:color w:val="000000"/>
          <w:sz w:val="20"/>
          <w:szCs w:val="20"/>
          <w:lang w:val="x-none" w:eastAsia="en-US"/>
        </w:rPr>
        <w:t>,</w:t>
      </w:r>
      <w:r w:rsidRPr="00230B0D">
        <w:rPr>
          <w:rFonts w:ascii="Arial" w:eastAsiaTheme="minorHAnsi" w:hAnsi="Arial" w:cs="Arial"/>
          <w:color w:val="000000"/>
          <w:sz w:val="20"/>
          <w:szCs w:val="20"/>
          <w:lang w:eastAsia="en-US"/>
        </w:rPr>
        <w:t>4</w:t>
      </w:r>
      <w:r w:rsidRPr="00230B0D">
        <w:rPr>
          <w:rFonts w:ascii="Arial" w:eastAsiaTheme="minorHAnsi" w:hAnsi="Arial" w:cs="Arial"/>
          <w:color w:val="000000"/>
          <w:sz w:val="20"/>
          <w:szCs w:val="20"/>
          <w:lang w:val="x-none" w:eastAsia="en-US"/>
        </w:rPr>
        <w:t>%.</w:t>
      </w:r>
    </w:p>
    <w:p w:rsidR="00230B0D" w:rsidRPr="00230B0D" w:rsidRDefault="00230B0D" w:rsidP="00230B0D">
      <w:pPr>
        <w:jc w:val="right"/>
        <w:rPr>
          <w:rFonts w:ascii="Arial" w:hAnsi="Arial" w:cs="Arial"/>
          <w:iCs/>
          <w:spacing w:val="-6"/>
          <w:sz w:val="20"/>
          <w:szCs w:val="20"/>
        </w:rPr>
      </w:pPr>
    </w:p>
    <w:p w:rsidR="00230B0D" w:rsidRPr="00230B0D" w:rsidRDefault="00230B0D" w:rsidP="00230B0D">
      <w:pPr>
        <w:jc w:val="right"/>
        <w:rPr>
          <w:rFonts w:ascii="Arial" w:hAnsi="Arial" w:cs="Arial"/>
          <w:color w:val="000000"/>
          <w:sz w:val="20"/>
          <w:szCs w:val="20"/>
        </w:rPr>
      </w:pPr>
      <w:r w:rsidRPr="00230B0D">
        <w:rPr>
          <w:rFonts w:ascii="Arial" w:hAnsi="Arial" w:cs="Arial"/>
          <w:iCs/>
          <w:spacing w:val="-6"/>
          <w:sz w:val="20"/>
          <w:szCs w:val="20"/>
        </w:rPr>
        <w:t xml:space="preserve">* по данным </w:t>
      </w:r>
      <w:r w:rsidRPr="00230B0D">
        <w:rPr>
          <w:rFonts w:ascii="Arial" w:hAnsi="Arial" w:cs="Arial"/>
          <w:color w:val="000000"/>
          <w:sz w:val="20"/>
          <w:szCs w:val="20"/>
        </w:rPr>
        <w:t xml:space="preserve">Управления Федеральной службы государственной статистики </w:t>
      </w:r>
    </w:p>
    <w:p w:rsidR="00230B0D" w:rsidRPr="00230B0D" w:rsidRDefault="00230B0D" w:rsidP="00230B0D">
      <w:pPr>
        <w:jc w:val="right"/>
        <w:rPr>
          <w:rFonts w:ascii="Arial" w:hAnsi="Arial" w:cs="Arial"/>
          <w:color w:val="000000"/>
          <w:sz w:val="20"/>
          <w:szCs w:val="20"/>
        </w:rPr>
      </w:pPr>
      <w:r w:rsidRPr="00230B0D">
        <w:rPr>
          <w:rFonts w:ascii="Arial" w:hAnsi="Arial" w:cs="Arial"/>
          <w:color w:val="000000"/>
          <w:sz w:val="20"/>
          <w:szCs w:val="20"/>
        </w:rPr>
        <w:t>по Краснодарскому краю и Республике Адыгея</w:t>
      </w:r>
    </w:p>
    <w:p w:rsidR="00230B0D" w:rsidRPr="00230B0D" w:rsidRDefault="00230B0D" w:rsidP="00230B0D">
      <w:pPr>
        <w:jc w:val="right"/>
        <w:rPr>
          <w:rFonts w:ascii="Arial" w:hAnsi="Arial" w:cs="Arial"/>
          <w:color w:val="000000"/>
          <w:sz w:val="20"/>
          <w:szCs w:val="20"/>
        </w:rPr>
      </w:pPr>
      <w:r w:rsidRPr="00230B0D">
        <w:rPr>
          <w:rFonts w:ascii="Arial" w:hAnsi="Arial" w:cs="Arial"/>
          <w:color w:val="000000"/>
          <w:sz w:val="20"/>
          <w:szCs w:val="20"/>
        </w:rPr>
        <w:t>(</w:t>
      </w:r>
      <w:r w:rsidRPr="00230B0D">
        <w:rPr>
          <w:rFonts w:ascii="Arial" w:hAnsi="Arial" w:cs="Arial"/>
          <w:sz w:val="20"/>
          <w:szCs w:val="20"/>
        </w:rPr>
        <w:t>https://krsdstat.gks.ru/</w:t>
      </w:r>
      <w:r w:rsidRPr="00230B0D">
        <w:rPr>
          <w:rFonts w:ascii="Arial" w:hAnsi="Arial" w:cs="Arial"/>
          <w:color w:val="000000"/>
          <w:sz w:val="20"/>
          <w:szCs w:val="20"/>
        </w:rPr>
        <w:t>)</w:t>
      </w:r>
    </w:p>
    <w:p w:rsidR="002767C1" w:rsidRDefault="002767C1" w:rsidP="005577DC">
      <w:pPr>
        <w:jc w:val="center"/>
        <w:outlineLvl w:val="1"/>
        <w:rPr>
          <w:rFonts w:ascii="Arial" w:hAnsi="Arial" w:cs="Arial"/>
          <w:b/>
          <w:sz w:val="20"/>
          <w:szCs w:val="20"/>
        </w:rPr>
      </w:pPr>
    </w:p>
    <w:p w:rsidR="002767C1" w:rsidRDefault="002767C1" w:rsidP="005577DC">
      <w:pPr>
        <w:jc w:val="center"/>
        <w:outlineLvl w:val="1"/>
        <w:rPr>
          <w:rFonts w:ascii="Arial" w:hAnsi="Arial" w:cs="Arial"/>
          <w:b/>
          <w:sz w:val="20"/>
          <w:szCs w:val="20"/>
        </w:rPr>
      </w:pPr>
    </w:p>
    <w:p w:rsidR="005577DC" w:rsidRPr="00CC1B3D" w:rsidRDefault="005577DC" w:rsidP="005577DC">
      <w:pPr>
        <w:jc w:val="center"/>
        <w:outlineLvl w:val="1"/>
        <w:rPr>
          <w:rFonts w:ascii="Arial" w:hAnsi="Arial" w:cs="Arial"/>
          <w:b/>
          <w:sz w:val="20"/>
          <w:szCs w:val="20"/>
        </w:rPr>
      </w:pPr>
      <w:r w:rsidRPr="00CC1B3D">
        <w:rPr>
          <w:rFonts w:ascii="Arial" w:hAnsi="Arial" w:cs="Arial"/>
          <w:b/>
          <w:sz w:val="20"/>
          <w:szCs w:val="20"/>
        </w:rPr>
        <w:t>Анализ фактических данных о ценах</w:t>
      </w:r>
      <w:r w:rsidR="00042542" w:rsidRPr="00CC1B3D">
        <w:rPr>
          <w:rFonts w:ascii="Arial" w:hAnsi="Arial" w:cs="Arial"/>
          <w:b/>
          <w:sz w:val="20"/>
          <w:szCs w:val="20"/>
        </w:rPr>
        <w:t xml:space="preserve"> сделок и (или)</w:t>
      </w:r>
      <w:r w:rsidRPr="00CC1B3D">
        <w:rPr>
          <w:rFonts w:ascii="Arial" w:hAnsi="Arial" w:cs="Arial"/>
          <w:b/>
          <w:sz w:val="20"/>
          <w:szCs w:val="20"/>
        </w:rPr>
        <w:t xml:space="preserve"> предложений рынка жилой</w:t>
      </w:r>
      <w:r w:rsidR="00553033">
        <w:rPr>
          <w:rFonts w:ascii="Arial" w:hAnsi="Arial" w:cs="Arial"/>
          <w:b/>
          <w:sz w:val="20"/>
          <w:szCs w:val="20"/>
        </w:rPr>
        <w:t>, коммерческой</w:t>
      </w:r>
      <w:r w:rsidRPr="00CC1B3D">
        <w:rPr>
          <w:rFonts w:ascii="Arial" w:hAnsi="Arial" w:cs="Arial"/>
          <w:b/>
          <w:sz w:val="20"/>
          <w:szCs w:val="20"/>
        </w:rPr>
        <w:t xml:space="preserve"> недвижимости</w:t>
      </w:r>
      <w:r w:rsidR="00553033">
        <w:rPr>
          <w:rFonts w:ascii="Arial" w:hAnsi="Arial" w:cs="Arial"/>
          <w:b/>
          <w:sz w:val="20"/>
          <w:szCs w:val="20"/>
        </w:rPr>
        <w:t xml:space="preserve"> и земельных участков</w:t>
      </w:r>
      <w:r w:rsidRPr="00CC1B3D">
        <w:rPr>
          <w:rFonts w:ascii="Arial" w:hAnsi="Arial" w:cs="Arial"/>
          <w:b/>
          <w:sz w:val="20"/>
          <w:szCs w:val="20"/>
        </w:rPr>
        <w:t xml:space="preserve"> г. </w:t>
      </w:r>
      <w:r w:rsidR="0023694D">
        <w:rPr>
          <w:rFonts w:ascii="Arial" w:hAnsi="Arial" w:cs="Arial"/>
          <w:b/>
          <w:sz w:val="20"/>
          <w:szCs w:val="20"/>
        </w:rPr>
        <w:t>Краснодар</w:t>
      </w:r>
      <w:r w:rsidRPr="00CC1B3D">
        <w:rPr>
          <w:rFonts w:ascii="Arial" w:hAnsi="Arial" w:cs="Arial"/>
          <w:b/>
          <w:sz w:val="20"/>
          <w:szCs w:val="20"/>
        </w:rPr>
        <w:t xml:space="preserve"> </w:t>
      </w:r>
    </w:p>
    <w:p w:rsidR="005577DC" w:rsidRPr="00CC1B3D" w:rsidRDefault="005577DC" w:rsidP="00D06CB8">
      <w:pPr>
        <w:jc w:val="center"/>
        <w:rPr>
          <w:rFonts w:ascii="Arial" w:hAnsi="Arial" w:cs="Arial"/>
          <w:b/>
          <w:sz w:val="20"/>
          <w:szCs w:val="20"/>
        </w:rPr>
      </w:pPr>
    </w:p>
    <w:p w:rsidR="00D06CB8" w:rsidRDefault="00D06CB8" w:rsidP="00D06CB8">
      <w:pPr>
        <w:ind w:firstLine="709"/>
        <w:jc w:val="both"/>
        <w:rPr>
          <w:rFonts w:ascii="Arial" w:hAnsi="Arial" w:cs="Arial"/>
          <w:sz w:val="20"/>
          <w:szCs w:val="20"/>
        </w:rPr>
      </w:pPr>
      <w:r w:rsidRPr="00CC1B3D">
        <w:rPr>
          <w:rFonts w:ascii="Arial" w:hAnsi="Arial" w:cs="Arial"/>
          <w:sz w:val="20"/>
          <w:szCs w:val="20"/>
        </w:rPr>
        <w:t xml:space="preserve">Рынок жилой недвижимости </w:t>
      </w:r>
      <w:r w:rsidR="001D6FF2">
        <w:rPr>
          <w:rFonts w:ascii="Arial" w:hAnsi="Arial" w:cs="Arial"/>
          <w:sz w:val="20"/>
          <w:szCs w:val="20"/>
        </w:rPr>
        <w:t xml:space="preserve">в рамках настоящего анализа разделен </w:t>
      </w:r>
      <w:r w:rsidRPr="00CC1B3D">
        <w:rPr>
          <w:rFonts w:ascii="Arial" w:hAnsi="Arial" w:cs="Arial"/>
          <w:sz w:val="20"/>
          <w:szCs w:val="20"/>
        </w:rPr>
        <w:t>на рынок квартир</w:t>
      </w:r>
      <w:r w:rsidR="005577DC" w:rsidRPr="00CC1B3D">
        <w:rPr>
          <w:rFonts w:ascii="Arial" w:hAnsi="Arial" w:cs="Arial"/>
          <w:sz w:val="20"/>
          <w:szCs w:val="20"/>
        </w:rPr>
        <w:t xml:space="preserve"> </w:t>
      </w:r>
      <w:r w:rsidRPr="00CC1B3D">
        <w:rPr>
          <w:rFonts w:ascii="Arial" w:hAnsi="Arial" w:cs="Arial"/>
          <w:sz w:val="20"/>
          <w:szCs w:val="20"/>
        </w:rPr>
        <w:t>и рынок домовладе</w:t>
      </w:r>
      <w:r w:rsidR="00DE2F1E">
        <w:rPr>
          <w:rFonts w:ascii="Arial" w:hAnsi="Arial" w:cs="Arial"/>
          <w:sz w:val="20"/>
          <w:szCs w:val="20"/>
        </w:rPr>
        <w:t xml:space="preserve">ний. </w:t>
      </w:r>
    </w:p>
    <w:p w:rsidR="00E352E0" w:rsidRDefault="00E352E0" w:rsidP="00D06CB8">
      <w:pPr>
        <w:ind w:firstLine="709"/>
        <w:jc w:val="both"/>
        <w:rPr>
          <w:rFonts w:ascii="Arial" w:hAnsi="Arial" w:cs="Arial"/>
          <w:sz w:val="20"/>
          <w:szCs w:val="20"/>
        </w:rPr>
      </w:pPr>
      <w:r w:rsidRPr="00553033">
        <w:rPr>
          <w:rFonts w:ascii="Arial" w:hAnsi="Arial" w:cs="Arial"/>
          <w:sz w:val="20"/>
          <w:szCs w:val="20"/>
        </w:rPr>
        <w:t xml:space="preserve">Коммерческая недвижимость </w:t>
      </w:r>
      <w:r>
        <w:rPr>
          <w:rFonts w:ascii="Arial" w:hAnsi="Arial" w:cs="Arial"/>
          <w:sz w:val="20"/>
          <w:szCs w:val="20"/>
        </w:rPr>
        <w:t>представлена</w:t>
      </w:r>
      <w:r w:rsidRPr="00553033">
        <w:rPr>
          <w:rFonts w:ascii="Arial" w:hAnsi="Arial" w:cs="Arial"/>
          <w:sz w:val="20"/>
          <w:szCs w:val="20"/>
        </w:rPr>
        <w:t xml:space="preserve"> торгово-офисн</w:t>
      </w:r>
      <w:r>
        <w:rPr>
          <w:rFonts w:ascii="Arial" w:hAnsi="Arial" w:cs="Arial"/>
          <w:sz w:val="20"/>
          <w:szCs w:val="20"/>
        </w:rPr>
        <w:t>ой</w:t>
      </w:r>
      <w:r w:rsidRPr="00553033">
        <w:rPr>
          <w:rFonts w:ascii="Arial" w:hAnsi="Arial" w:cs="Arial"/>
          <w:sz w:val="20"/>
          <w:szCs w:val="20"/>
        </w:rPr>
        <w:t xml:space="preserve"> и производственно-складск</w:t>
      </w:r>
      <w:r>
        <w:rPr>
          <w:rFonts w:ascii="Arial" w:hAnsi="Arial" w:cs="Arial"/>
          <w:sz w:val="20"/>
          <w:szCs w:val="20"/>
        </w:rPr>
        <w:t>ой.</w:t>
      </w:r>
    </w:p>
    <w:p w:rsidR="00D06CB8" w:rsidRPr="00194FE6" w:rsidRDefault="00553033" w:rsidP="00E352E0">
      <w:pPr>
        <w:ind w:firstLine="709"/>
        <w:jc w:val="both"/>
        <w:rPr>
          <w:rFonts w:ascii="Arial" w:hAnsi="Arial" w:cs="Arial"/>
          <w:sz w:val="20"/>
          <w:szCs w:val="20"/>
        </w:rPr>
      </w:pPr>
      <w:r w:rsidRPr="00553033">
        <w:rPr>
          <w:rFonts w:ascii="Arial" w:hAnsi="Arial" w:cs="Arial"/>
          <w:sz w:val="20"/>
          <w:szCs w:val="20"/>
        </w:rPr>
        <w:t>Земельные участки</w:t>
      </w:r>
      <w:r w:rsidR="00287DDF">
        <w:rPr>
          <w:rFonts w:ascii="Arial" w:hAnsi="Arial" w:cs="Arial"/>
          <w:sz w:val="20"/>
          <w:szCs w:val="20"/>
        </w:rPr>
        <w:t xml:space="preserve"> </w:t>
      </w:r>
      <w:r w:rsidRPr="00553033">
        <w:rPr>
          <w:rFonts w:ascii="Arial" w:hAnsi="Arial" w:cs="Arial"/>
          <w:sz w:val="20"/>
          <w:szCs w:val="20"/>
        </w:rPr>
        <w:t>по функциональному назначению подразделены на участки под индивидуальное жилищ</w:t>
      </w:r>
      <w:r w:rsidR="00287DDF">
        <w:rPr>
          <w:rFonts w:ascii="Arial" w:hAnsi="Arial" w:cs="Arial"/>
          <w:sz w:val="20"/>
          <w:szCs w:val="20"/>
        </w:rPr>
        <w:t>ное строительство (ИЖС) и</w:t>
      </w:r>
      <w:r w:rsidRPr="00553033">
        <w:rPr>
          <w:rFonts w:ascii="Arial" w:hAnsi="Arial" w:cs="Arial"/>
          <w:sz w:val="20"/>
          <w:szCs w:val="20"/>
        </w:rPr>
        <w:t xml:space="preserve"> под коммерческую застройку</w:t>
      </w:r>
      <w:r w:rsidR="00287DDF">
        <w:rPr>
          <w:rFonts w:ascii="Arial" w:hAnsi="Arial" w:cs="Arial"/>
          <w:sz w:val="20"/>
          <w:szCs w:val="20"/>
        </w:rPr>
        <w:t>.</w:t>
      </w:r>
    </w:p>
    <w:p w:rsidR="00D06CB8" w:rsidRPr="00CC1B3D" w:rsidRDefault="00010975" w:rsidP="00D06CB8">
      <w:pPr>
        <w:ind w:firstLine="709"/>
        <w:jc w:val="both"/>
        <w:rPr>
          <w:rFonts w:ascii="Arial" w:hAnsi="Arial" w:cs="Arial"/>
          <w:sz w:val="20"/>
          <w:szCs w:val="20"/>
        </w:rPr>
      </w:pPr>
      <w:r>
        <w:rPr>
          <w:rFonts w:ascii="Arial" w:hAnsi="Arial" w:cs="Arial"/>
          <w:sz w:val="20"/>
          <w:szCs w:val="20"/>
        </w:rPr>
        <w:t xml:space="preserve">Интервал </w:t>
      </w:r>
      <w:r w:rsidR="00D06CB8" w:rsidRPr="00CC1B3D">
        <w:rPr>
          <w:rFonts w:ascii="Arial" w:hAnsi="Arial" w:cs="Arial"/>
          <w:sz w:val="20"/>
          <w:szCs w:val="20"/>
        </w:rPr>
        <w:t xml:space="preserve">исследования </w:t>
      </w:r>
      <w:r>
        <w:rPr>
          <w:rFonts w:ascii="Arial" w:hAnsi="Arial" w:cs="Arial"/>
          <w:sz w:val="20"/>
          <w:szCs w:val="20"/>
        </w:rPr>
        <w:t>составляет</w:t>
      </w:r>
      <w:r w:rsidR="00D06CB8" w:rsidRPr="00CC1B3D">
        <w:rPr>
          <w:rFonts w:ascii="Arial" w:hAnsi="Arial" w:cs="Arial"/>
          <w:sz w:val="20"/>
          <w:szCs w:val="20"/>
        </w:rPr>
        <w:t xml:space="preserve"> </w:t>
      </w:r>
      <w:r w:rsidR="0085145F" w:rsidRPr="00CC1B3D">
        <w:rPr>
          <w:rFonts w:ascii="Arial" w:hAnsi="Arial" w:cs="Arial"/>
          <w:sz w:val="20"/>
          <w:szCs w:val="20"/>
        </w:rPr>
        <w:t xml:space="preserve">2 </w:t>
      </w:r>
      <w:r w:rsidR="00D06CB8" w:rsidRPr="00CC1B3D">
        <w:rPr>
          <w:rFonts w:ascii="Arial" w:hAnsi="Arial" w:cs="Arial"/>
          <w:sz w:val="20"/>
          <w:szCs w:val="20"/>
        </w:rPr>
        <w:t>месяц</w:t>
      </w:r>
      <w:r w:rsidR="0085145F" w:rsidRPr="00CC1B3D">
        <w:rPr>
          <w:rFonts w:ascii="Arial" w:hAnsi="Arial" w:cs="Arial"/>
          <w:sz w:val="20"/>
          <w:szCs w:val="20"/>
        </w:rPr>
        <w:t>а</w:t>
      </w:r>
      <w:r w:rsidR="00C9634C">
        <w:rPr>
          <w:rFonts w:ascii="Arial" w:hAnsi="Arial" w:cs="Arial"/>
          <w:sz w:val="20"/>
          <w:szCs w:val="20"/>
        </w:rPr>
        <w:t>. И</w:t>
      </w:r>
      <w:r w:rsidR="00D06CB8" w:rsidRPr="00CC1B3D">
        <w:rPr>
          <w:rFonts w:ascii="Arial" w:hAnsi="Arial" w:cs="Arial"/>
          <w:sz w:val="20"/>
          <w:szCs w:val="20"/>
        </w:rPr>
        <w:t>сследуем</w:t>
      </w:r>
      <w:r w:rsidR="009251A9" w:rsidRPr="00CC1B3D">
        <w:rPr>
          <w:rFonts w:ascii="Arial" w:hAnsi="Arial" w:cs="Arial"/>
          <w:sz w:val="20"/>
          <w:szCs w:val="20"/>
        </w:rPr>
        <w:t>ый</w:t>
      </w:r>
      <w:r w:rsidR="0085145F" w:rsidRPr="00CC1B3D">
        <w:rPr>
          <w:rFonts w:ascii="Arial" w:hAnsi="Arial" w:cs="Arial"/>
          <w:sz w:val="20"/>
          <w:szCs w:val="20"/>
        </w:rPr>
        <w:t xml:space="preserve"> </w:t>
      </w:r>
      <w:r w:rsidR="009251A9" w:rsidRPr="00CC1B3D">
        <w:rPr>
          <w:rFonts w:ascii="Arial" w:hAnsi="Arial" w:cs="Arial"/>
          <w:sz w:val="20"/>
          <w:szCs w:val="20"/>
        </w:rPr>
        <w:t>интервал</w:t>
      </w:r>
      <w:r w:rsidR="00D06CB8" w:rsidRPr="00CC1B3D">
        <w:rPr>
          <w:rFonts w:ascii="Arial" w:hAnsi="Arial" w:cs="Arial"/>
          <w:sz w:val="20"/>
          <w:szCs w:val="20"/>
        </w:rPr>
        <w:t xml:space="preserve"> – </w:t>
      </w:r>
      <w:r w:rsidR="00230B0D">
        <w:rPr>
          <w:rFonts w:ascii="Arial" w:hAnsi="Arial" w:cs="Arial"/>
          <w:b/>
          <w:sz w:val="20"/>
          <w:szCs w:val="20"/>
          <w:u w:val="single"/>
        </w:rPr>
        <w:t>январь-февраль</w:t>
      </w:r>
      <w:r w:rsidR="00C8159A">
        <w:rPr>
          <w:rFonts w:ascii="Arial" w:hAnsi="Arial" w:cs="Arial"/>
          <w:b/>
          <w:sz w:val="20"/>
          <w:szCs w:val="20"/>
          <w:u w:val="single"/>
        </w:rPr>
        <w:t xml:space="preserve"> 20</w:t>
      </w:r>
      <w:r w:rsidR="0076711F">
        <w:rPr>
          <w:rFonts w:ascii="Arial" w:hAnsi="Arial" w:cs="Arial"/>
          <w:b/>
          <w:sz w:val="20"/>
          <w:szCs w:val="20"/>
          <w:u w:val="single"/>
        </w:rPr>
        <w:t>2</w:t>
      </w:r>
      <w:r w:rsidR="00230B0D">
        <w:rPr>
          <w:rFonts w:ascii="Arial" w:hAnsi="Arial" w:cs="Arial"/>
          <w:b/>
          <w:sz w:val="20"/>
          <w:szCs w:val="20"/>
          <w:u w:val="single"/>
        </w:rPr>
        <w:t>1</w:t>
      </w:r>
      <w:r w:rsidR="00D06CB8" w:rsidRPr="00096996">
        <w:rPr>
          <w:rFonts w:ascii="Arial" w:hAnsi="Arial" w:cs="Arial"/>
          <w:b/>
          <w:sz w:val="20"/>
          <w:szCs w:val="20"/>
          <w:u w:val="single"/>
        </w:rPr>
        <w:t xml:space="preserve"> года</w:t>
      </w:r>
      <w:r w:rsidR="00C9634C" w:rsidRPr="00096996">
        <w:rPr>
          <w:rFonts w:ascii="Arial" w:hAnsi="Arial" w:cs="Arial"/>
          <w:b/>
          <w:sz w:val="20"/>
          <w:szCs w:val="20"/>
          <w:u w:val="single"/>
        </w:rPr>
        <w:t>.</w:t>
      </w:r>
    </w:p>
    <w:p w:rsidR="002767C1" w:rsidRDefault="002767C1" w:rsidP="000C5AB4">
      <w:pPr>
        <w:rPr>
          <w:rFonts w:ascii="Arial" w:hAnsi="Arial" w:cs="Arial"/>
          <w:sz w:val="20"/>
          <w:szCs w:val="20"/>
        </w:rPr>
      </w:pPr>
    </w:p>
    <w:p w:rsidR="00B37E7F" w:rsidRPr="00CC1B3D" w:rsidRDefault="004741D1" w:rsidP="00D9616B">
      <w:pPr>
        <w:spacing w:before="240" w:after="240"/>
        <w:ind w:firstLine="709"/>
        <w:jc w:val="center"/>
        <w:rPr>
          <w:rFonts w:ascii="Arial" w:hAnsi="Arial" w:cs="Arial"/>
          <w:b/>
          <w:sz w:val="20"/>
          <w:szCs w:val="20"/>
        </w:rPr>
      </w:pPr>
      <w:r>
        <w:rPr>
          <w:rFonts w:ascii="Arial" w:hAnsi="Arial" w:cs="Arial"/>
          <w:b/>
          <w:sz w:val="20"/>
          <w:szCs w:val="20"/>
        </w:rPr>
        <w:t>Рынок жилой недвижимости</w:t>
      </w:r>
    </w:p>
    <w:p w:rsidR="00B37E7F" w:rsidRPr="00CC1B3D" w:rsidRDefault="00D9616B" w:rsidP="00D9616B">
      <w:pPr>
        <w:spacing w:after="240"/>
        <w:ind w:firstLine="540"/>
        <w:jc w:val="both"/>
        <w:rPr>
          <w:rFonts w:ascii="Arial" w:hAnsi="Arial" w:cs="Arial"/>
          <w:sz w:val="20"/>
          <w:szCs w:val="20"/>
        </w:rPr>
      </w:pPr>
      <w:r w:rsidRPr="00194FE6">
        <w:rPr>
          <w:rFonts w:ascii="Arial" w:hAnsi="Arial" w:cs="Arial"/>
          <w:sz w:val="20"/>
          <w:szCs w:val="20"/>
        </w:rPr>
        <w:t xml:space="preserve">В рамках данного исследования, на территории г. Краснодар выделяются следующие районы: </w:t>
      </w:r>
      <w:r w:rsidR="00DC0A15" w:rsidRPr="00DC0A15">
        <w:rPr>
          <w:rFonts w:ascii="Arial" w:hAnsi="Arial" w:cs="Arial"/>
          <w:sz w:val="20"/>
          <w:szCs w:val="20"/>
        </w:rPr>
        <w:t>2-площадка, 40 лет Победы, 9-й км, 9-я Тихая, Авиагородок, Баскет-холл, Вавилова, Восточно-Кругликовская, Гидростроителей, Гор. хутор, Горгаз, ЖК «</w:t>
      </w:r>
      <w:r w:rsidR="00DC0A15" w:rsidRPr="00DC0A15">
        <w:rPr>
          <w:rFonts w:ascii="Arial" w:hAnsi="Arial" w:cs="Arial"/>
          <w:sz w:val="20"/>
          <w:szCs w:val="20"/>
          <w:lang w:val="en-US"/>
        </w:rPr>
        <w:t>NEO</w:t>
      </w:r>
      <w:r w:rsidR="00DC0A15" w:rsidRPr="00DC0A15">
        <w:rPr>
          <w:rFonts w:ascii="Arial" w:hAnsi="Arial" w:cs="Arial"/>
          <w:sz w:val="20"/>
          <w:szCs w:val="20"/>
        </w:rPr>
        <w:t>-квартал «Красная Площадь»», ЖК «Айвазовский», ЖК «Бауинвест», ЖК «Большая Таманская», ЖК «Большой», ЖК «Гарантия», ЖК «Губернский», ЖК «Достоевский», ЖК «Инсити», ЖК «Каскад», ЖК «Седьмой Континент», ЖК «Симфония», ЖК «Синема», ЖК «Солнечный остров», ЖК «Тургенев», ЖК «Феникс», ЖК «Флотилия», ЖК «Цветы», ЖК «Черемушки», ЖК «Элегант», Западный обход, ЗИП (завода измерительных приборов), Знаменский, Ипподром, ККБ (Краевой Клинической Больницы), Комсомольский, Кожевенная, КСК (Камвольно-суконный Комбинат), мкр. Панорама (ЖК «Панорама», ЖК «Керченский», ЖК «Перспектива», ЖК «Севастопольский», ЖК «Смоленский»), Молодежный, Московский, Музыкальный, МХГ (микрохирургии глаза), Немецкая деревня, Новознаменский, Плодородный, Пашковский, Репино, РМЗ (ремонтно-механического завода), Российская, Рубероидный, Северный, Славянский, Старый центр, СХА (сельскохозяйственная академия), Табачная фабрика, ТЭЦ (теплоэлектростанции), Учхоз Кубань, Фестивальный, ХБК (хлопчато-бумажного комбината), Центральный, Черемушки, Школьный, Энка, Юбилейный.</w:t>
      </w:r>
    </w:p>
    <w:p w:rsidR="003A133B" w:rsidRPr="006475AC" w:rsidRDefault="00230B0D" w:rsidP="006475AC">
      <w:pPr>
        <w:keepNext/>
        <w:ind w:firstLine="540"/>
        <w:jc w:val="center"/>
        <w:rPr>
          <w:rFonts w:ascii="Arial" w:hAnsi="Arial" w:cs="Arial"/>
          <w:sz w:val="20"/>
          <w:szCs w:val="20"/>
        </w:rPr>
      </w:pPr>
      <w:r>
        <w:rPr>
          <w:rFonts w:ascii="Arial" w:hAnsi="Arial" w:cs="Arial"/>
          <w:noProof/>
          <w:sz w:val="20"/>
          <w:szCs w:val="20"/>
        </w:rPr>
        <w:drawing>
          <wp:inline distT="0" distB="0" distL="0" distR="0" wp14:anchorId="19CE6D15">
            <wp:extent cx="3096895" cy="2225040"/>
            <wp:effectExtent l="0" t="0" r="825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2225040"/>
                    </a:xfrm>
                    <a:prstGeom prst="rect">
                      <a:avLst/>
                    </a:prstGeom>
                    <a:noFill/>
                  </pic:spPr>
                </pic:pic>
              </a:graphicData>
            </a:graphic>
          </wp:inline>
        </w:drawing>
      </w:r>
    </w:p>
    <w:p w:rsidR="00DC0A15" w:rsidRDefault="00DC0A15" w:rsidP="00CC2C6E">
      <w:pPr>
        <w:spacing w:before="240"/>
        <w:rPr>
          <w:rFonts w:ascii="Arial" w:hAnsi="Arial" w:cs="Arial"/>
          <w:b/>
          <w:sz w:val="20"/>
          <w:szCs w:val="20"/>
        </w:rPr>
      </w:pPr>
    </w:p>
    <w:p w:rsidR="00D06CB8" w:rsidRPr="00CC1B3D" w:rsidRDefault="00B37E7F" w:rsidP="00042542">
      <w:pPr>
        <w:spacing w:before="240"/>
        <w:ind w:firstLine="709"/>
        <w:jc w:val="center"/>
        <w:rPr>
          <w:rFonts w:ascii="Arial" w:hAnsi="Arial" w:cs="Arial"/>
          <w:b/>
          <w:sz w:val="20"/>
          <w:szCs w:val="20"/>
        </w:rPr>
      </w:pPr>
      <w:r>
        <w:rPr>
          <w:rFonts w:ascii="Arial" w:hAnsi="Arial" w:cs="Arial"/>
          <w:b/>
          <w:sz w:val="20"/>
          <w:szCs w:val="20"/>
        </w:rPr>
        <w:t>К</w:t>
      </w:r>
      <w:r w:rsidR="00D06CB8" w:rsidRPr="00CC1B3D">
        <w:rPr>
          <w:rFonts w:ascii="Arial" w:hAnsi="Arial" w:cs="Arial"/>
          <w:b/>
          <w:sz w:val="20"/>
          <w:szCs w:val="20"/>
        </w:rPr>
        <w:t>вартир</w:t>
      </w:r>
      <w:r>
        <w:rPr>
          <w:rFonts w:ascii="Arial" w:hAnsi="Arial" w:cs="Arial"/>
          <w:b/>
          <w:sz w:val="20"/>
          <w:szCs w:val="20"/>
        </w:rPr>
        <w:t>ы</w:t>
      </w:r>
    </w:p>
    <w:p w:rsidR="0085145F" w:rsidRPr="00CC1B3D" w:rsidRDefault="0085145F" w:rsidP="00D06CB8">
      <w:pPr>
        <w:ind w:firstLine="709"/>
        <w:jc w:val="both"/>
        <w:rPr>
          <w:rFonts w:ascii="Arial" w:hAnsi="Arial" w:cs="Arial"/>
          <w:spacing w:val="-6"/>
          <w:sz w:val="20"/>
          <w:szCs w:val="20"/>
        </w:rPr>
      </w:pPr>
    </w:p>
    <w:p w:rsidR="003007EC" w:rsidRPr="00CC1B3D" w:rsidRDefault="00D06CB8" w:rsidP="00042542">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042542" w:rsidRPr="00CC1B3D">
        <w:rPr>
          <w:rFonts w:ascii="Arial" w:hAnsi="Arial" w:cs="Arial"/>
          <w:spacing w:val="-6"/>
          <w:sz w:val="20"/>
          <w:szCs w:val="20"/>
        </w:rPr>
        <w:t>следующей таблице.</w:t>
      </w:r>
      <w:r w:rsidR="00226290" w:rsidRPr="00226290">
        <w:rPr>
          <w:rFonts w:ascii="Arial" w:hAnsi="Arial" w:cs="Arial"/>
          <w:spacing w:val="-6"/>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w:t>
      </w:r>
      <w:r w:rsidR="000C5AB4" w:rsidRPr="00CC1B3D">
        <w:rPr>
          <w:rFonts w:ascii="Arial" w:hAnsi="Arial" w:cs="Arial"/>
          <w:spacing w:val="-6"/>
          <w:sz w:val="20"/>
          <w:szCs w:val="20"/>
        </w:rPr>
        <w:t>49 597</w:t>
      </w:r>
      <w:r w:rsidR="00226290" w:rsidRPr="00CC1B3D">
        <w:rPr>
          <w:rFonts w:ascii="Arial" w:hAnsi="Arial" w:cs="Arial"/>
          <w:spacing w:val="-6"/>
          <w:sz w:val="20"/>
          <w:szCs w:val="20"/>
        </w:rPr>
        <w:t xml:space="preserve"> руб./кв.м).</w:t>
      </w:r>
    </w:p>
    <w:p w:rsidR="00FC2982" w:rsidRPr="00CC1B3D" w:rsidRDefault="00FC2982" w:rsidP="002A1C23">
      <w:pPr>
        <w:pStyle w:val="ac"/>
        <w:rPr>
          <w:rFonts w:ascii="Arial" w:hAnsi="Arial" w:cs="Arial"/>
          <w:b w:val="0"/>
          <w:i/>
          <w:spacing w:val="-6"/>
        </w:rPr>
      </w:pPr>
    </w:p>
    <w:tbl>
      <w:tblPr>
        <w:tblStyle w:val="-11"/>
        <w:tblW w:w="4944"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000" w:firstRow="0" w:lastRow="0" w:firstColumn="0" w:lastColumn="0" w:noHBand="0" w:noVBand="0"/>
      </w:tblPr>
      <w:tblGrid>
        <w:gridCol w:w="1078"/>
        <w:gridCol w:w="1239"/>
        <w:gridCol w:w="1252"/>
        <w:gridCol w:w="1523"/>
        <w:gridCol w:w="1386"/>
        <w:gridCol w:w="1386"/>
        <w:gridCol w:w="1386"/>
      </w:tblGrid>
      <w:tr w:rsidR="00230B0D" w:rsidRPr="00096996" w:rsidTr="00230B0D">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auto"/>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230B0D" w:rsidRPr="00096996" w:rsidRDefault="00230B0D" w:rsidP="004C4E1A">
            <w:pPr>
              <w:rPr>
                <w:rFonts w:ascii="Arial" w:hAnsi="Arial" w:cs="Arial"/>
                <w:sz w:val="18"/>
                <w:szCs w:val="18"/>
              </w:rPr>
            </w:pPr>
          </w:p>
        </w:tc>
        <w:tc>
          <w:tcPr>
            <w:tcW w:w="670"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30B0D">
              <w:rPr>
                <w:rFonts w:ascii="Arial" w:hAnsi="Arial" w:cs="Arial"/>
                <w:b/>
                <w:sz w:val="18"/>
                <w:szCs w:val="18"/>
              </w:rPr>
              <w:t>март-апр. 20</w:t>
            </w:r>
          </w:p>
        </w:tc>
        <w:tc>
          <w:tcPr>
            <w:cnfStyle w:val="000010000000" w:firstRow="0" w:lastRow="0" w:firstColumn="0" w:lastColumn="0" w:oddVBand="1" w:evenVBand="0" w:oddHBand="0" w:evenHBand="0" w:firstRowFirstColumn="0" w:firstRowLastColumn="0" w:lastRowFirstColumn="0" w:lastRowLastColumn="0"/>
            <w:tcW w:w="677"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230B0D" w:rsidRPr="00230B0D" w:rsidRDefault="00230B0D" w:rsidP="00230B0D">
            <w:pPr>
              <w:jc w:val="center"/>
              <w:rPr>
                <w:rFonts w:ascii="Arial" w:hAnsi="Arial" w:cs="Arial"/>
                <w:b/>
                <w:sz w:val="18"/>
                <w:szCs w:val="18"/>
              </w:rPr>
            </w:pPr>
            <w:r w:rsidRPr="00230B0D">
              <w:rPr>
                <w:rFonts w:ascii="Arial" w:hAnsi="Arial" w:cs="Arial"/>
                <w:b/>
                <w:sz w:val="18"/>
                <w:szCs w:val="18"/>
              </w:rPr>
              <w:t>май-июнь 20</w:t>
            </w:r>
          </w:p>
        </w:tc>
        <w:tc>
          <w:tcPr>
            <w:tcW w:w="823"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30B0D">
              <w:rPr>
                <w:rFonts w:ascii="Arial" w:hAnsi="Arial" w:cs="Arial"/>
                <w:b/>
                <w:sz w:val="18"/>
                <w:szCs w:val="18"/>
              </w:rPr>
              <w:t>июль-авг. 20</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rPr>
                <w:rFonts w:ascii="Arial" w:hAnsi="Arial" w:cs="Arial"/>
                <w:b/>
                <w:sz w:val="18"/>
                <w:szCs w:val="18"/>
              </w:rPr>
            </w:pPr>
            <w:r w:rsidRPr="00230B0D">
              <w:rPr>
                <w:rFonts w:ascii="Arial" w:hAnsi="Arial" w:cs="Arial"/>
                <w:b/>
                <w:sz w:val="18"/>
                <w:szCs w:val="18"/>
              </w:rPr>
              <w:t>сент.-окт. 20</w:t>
            </w:r>
          </w:p>
        </w:tc>
        <w:tc>
          <w:tcPr>
            <w:tcW w:w="749"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30B0D">
              <w:rPr>
                <w:rFonts w:ascii="Arial" w:hAnsi="Arial" w:cs="Arial"/>
                <w:b/>
                <w:sz w:val="18"/>
                <w:szCs w:val="18"/>
              </w:rPr>
              <w:t>нояб.-дек. 20</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auto"/>
              <w:left w:val="single" w:sz="4" w:space="0" w:color="FFFFFF" w:themeColor="background1"/>
              <w:bottom w:val="single" w:sz="4" w:space="0" w:color="BFBFBF" w:themeColor="background1" w:themeShade="BF"/>
              <w:right w:val="nil"/>
            </w:tcBorders>
            <w:shd w:val="clear" w:color="auto" w:fill="BFBFBF" w:themeFill="background1" w:themeFillShade="BF"/>
            <w:vAlign w:val="center"/>
          </w:tcPr>
          <w:p w:rsidR="00230B0D" w:rsidRPr="00230B0D" w:rsidRDefault="00230B0D" w:rsidP="00230B0D">
            <w:pPr>
              <w:jc w:val="center"/>
              <w:rPr>
                <w:rFonts w:ascii="Arial" w:hAnsi="Arial" w:cs="Arial"/>
                <w:b/>
                <w:sz w:val="18"/>
                <w:szCs w:val="18"/>
              </w:rPr>
            </w:pPr>
            <w:r w:rsidRPr="00230B0D">
              <w:rPr>
                <w:rFonts w:ascii="Arial" w:hAnsi="Arial" w:cs="Arial"/>
                <w:b/>
                <w:sz w:val="18"/>
                <w:szCs w:val="18"/>
              </w:rPr>
              <w:t>янв.-фев. 21</w:t>
            </w:r>
          </w:p>
        </w:tc>
      </w:tr>
      <w:tr w:rsidR="00230B0D" w:rsidRPr="00096996" w:rsidTr="00230B0D">
        <w:trPr>
          <w:cnfStyle w:val="000000010000" w:firstRow="0" w:lastRow="0" w:firstColumn="0" w:lastColumn="0" w:oddVBand="0" w:evenVBand="0" w:oddHBand="0" w:evenHBand="1"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096996" w:rsidRDefault="00230B0D" w:rsidP="004C4E1A">
            <w:pPr>
              <w:rPr>
                <w:rFonts w:ascii="Arial" w:hAnsi="Arial" w:cs="Arial"/>
                <w:b/>
                <w:sz w:val="18"/>
                <w:szCs w:val="18"/>
              </w:rPr>
            </w:pPr>
            <w:r w:rsidRPr="00096996">
              <w:rPr>
                <w:rFonts w:ascii="Arial" w:hAnsi="Arial" w:cs="Arial"/>
                <w:b/>
                <w:sz w:val="18"/>
                <w:szCs w:val="18"/>
              </w:rPr>
              <w:t>Средняя</w:t>
            </w:r>
          </w:p>
        </w:tc>
        <w:tc>
          <w:tcPr>
            <w:tcW w:w="67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57 694</w:t>
            </w:r>
          </w:p>
        </w:tc>
        <w:tc>
          <w:tcPr>
            <w:cnfStyle w:val="000010000000" w:firstRow="0" w:lastRow="0" w:firstColumn="0" w:lastColumn="0" w:oddVBand="1" w:evenVBand="0" w:oddHBand="0" w:evenHBand="0" w:firstRowFirstColumn="0" w:firstRowLastColumn="0" w:lastRowFirstColumn="0" w:lastRowLastColumn="0"/>
            <w:tcW w:w="67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rPr>
                <w:rFonts w:ascii="Arial" w:hAnsi="Arial" w:cs="Arial"/>
                <w:b/>
                <w:bCs/>
                <w:sz w:val="18"/>
                <w:szCs w:val="18"/>
              </w:rPr>
            </w:pPr>
            <w:r w:rsidRPr="00230B0D">
              <w:rPr>
                <w:rFonts w:ascii="Arial" w:hAnsi="Arial" w:cs="Arial"/>
                <w:b/>
                <w:bCs/>
                <w:sz w:val="18"/>
                <w:szCs w:val="18"/>
              </w:rPr>
              <w:t>58 076</w:t>
            </w:r>
          </w:p>
        </w:tc>
        <w:tc>
          <w:tcPr>
            <w:tcW w:w="82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58 996</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rPr>
                <w:rFonts w:ascii="Arial" w:hAnsi="Arial" w:cs="Arial"/>
                <w:b/>
                <w:bCs/>
                <w:sz w:val="18"/>
                <w:szCs w:val="18"/>
              </w:rPr>
            </w:pPr>
            <w:r w:rsidRPr="00230B0D">
              <w:rPr>
                <w:rFonts w:ascii="Arial" w:hAnsi="Arial" w:cs="Arial"/>
                <w:b/>
                <w:bCs/>
                <w:sz w:val="18"/>
                <w:szCs w:val="18"/>
              </w:rPr>
              <w:t>59 850</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63 011</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230B0D" w:rsidRPr="00230B0D" w:rsidRDefault="00230B0D" w:rsidP="00230B0D">
            <w:pPr>
              <w:jc w:val="center"/>
              <w:rPr>
                <w:rFonts w:ascii="Arial" w:hAnsi="Arial" w:cs="Arial"/>
                <w:b/>
                <w:bCs/>
                <w:sz w:val="18"/>
                <w:szCs w:val="18"/>
              </w:rPr>
            </w:pPr>
            <w:r w:rsidRPr="00230B0D">
              <w:rPr>
                <w:rFonts w:ascii="Arial" w:hAnsi="Arial" w:cs="Arial"/>
                <w:b/>
                <w:bCs/>
                <w:sz w:val="18"/>
                <w:szCs w:val="18"/>
              </w:rPr>
              <w:t>68 541</w:t>
            </w:r>
          </w:p>
        </w:tc>
      </w:tr>
      <w:tr w:rsidR="00230B0D" w:rsidRPr="00096996" w:rsidTr="00230B0D">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83" w:type="pct"/>
            <w:tcBorders>
              <w:top w:val="single" w:sz="4" w:space="0" w:color="BFBFBF" w:themeColor="background1" w:themeShade="BF"/>
              <w:left w:val="nil"/>
              <w:bottom w:val="single" w:sz="4" w:space="0" w:color="000000" w:themeColor="text1"/>
              <w:right w:val="single" w:sz="4" w:space="0" w:color="BFBFBF" w:themeColor="background1" w:themeShade="BF"/>
            </w:tcBorders>
            <w:shd w:val="clear" w:color="auto" w:fill="FFFFFF" w:themeFill="background1"/>
            <w:vAlign w:val="center"/>
          </w:tcPr>
          <w:p w:rsidR="00230B0D" w:rsidRPr="00096996" w:rsidRDefault="00230B0D" w:rsidP="004C4E1A">
            <w:pPr>
              <w:rPr>
                <w:rFonts w:ascii="Arial" w:hAnsi="Arial" w:cs="Arial"/>
                <w:b/>
                <w:sz w:val="18"/>
                <w:szCs w:val="18"/>
              </w:rPr>
            </w:pPr>
            <w:r w:rsidRPr="00096996">
              <w:rPr>
                <w:rFonts w:ascii="Arial" w:hAnsi="Arial" w:cs="Arial"/>
                <w:b/>
                <w:sz w:val="18"/>
                <w:szCs w:val="18"/>
              </w:rPr>
              <w:t>Динамика</w:t>
            </w:r>
          </w:p>
        </w:tc>
        <w:tc>
          <w:tcPr>
            <w:tcW w:w="670"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116%</w:t>
            </w:r>
          </w:p>
        </w:tc>
        <w:tc>
          <w:tcPr>
            <w:cnfStyle w:val="000010000000" w:firstRow="0" w:lastRow="0" w:firstColumn="0" w:lastColumn="0" w:oddVBand="1" w:evenVBand="0" w:oddHBand="0" w:evenHBand="0" w:firstRowFirstColumn="0" w:firstRowLastColumn="0" w:lastRowFirstColumn="0" w:lastRowLastColumn="0"/>
            <w:tcW w:w="677"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rPr>
                <w:rFonts w:ascii="Arial" w:hAnsi="Arial" w:cs="Arial"/>
                <w:b/>
                <w:bCs/>
                <w:sz w:val="18"/>
                <w:szCs w:val="18"/>
              </w:rPr>
            </w:pPr>
            <w:r w:rsidRPr="00230B0D">
              <w:rPr>
                <w:rFonts w:ascii="Arial" w:hAnsi="Arial" w:cs="Arial"/>
                <w:b/>
                <w:bCs/>
                <w:sz w:val="18"/>
                <w:szCs w:val="18"/>
              </w:rPr>
              <w:t>117%</w:t>
            </w:r>
          </w:p>
        </w:tc>
        <w:tc>
          <w:tcPr>
            <w:tcW w:w="823"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119%</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rPr>
                <w:rFonts w:ascii="Arial" w:hAnsi="Arial" w:cs="Arial"/>
                <w:b/>
                <w:bCs/>
                <w:sz w:val="18"/>
                <w:szCs w:val="18"/>
              </w:rPr>
            </w:pPr>
            <w:r w:rsidRPr="00230B0D">
              <w:rPr>
                <w:rFonts w:ascii="Arial" w:hAnsi="Arial" w:cs="Arial"/>
                <w:b/>
                <w:bCs/>
                <w:sz w:val="18"/>
                <w:szCs w:val="18"/>
              </w:rPr>
              <w:t>121%</w:t>
            </w:r>
          </w:p>
        </w:tc>
        <w:tc>
          <w:tcPr>
            <w:tcW w:w="749"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127%</w:t>
            </w:r>
          </w:p>
        </w:tc>
        <w:tc>
          <w:tcPr>
            <w:cnfStyle w:val="000010000000" w:firstRow="0" w:lastRow="0" w:firstColumn="0" w:lastColumn="0" w:oddVBand="1" w:evenVBand="0" w:oddHBand="0" w:evenHBand="0" w:firstRowFirstColumn="0" w:firstRowLastColumn="0" w:lastRowFirstColumn="0" w:lastRowLastColumn="0"/>
            <w:tcW w:w="749" w:type="pct"/>
            <w:tcBorders>
              <w:top w:val="single" w:sz="4" w:space="0" w:color="BFBFBF" w:themeColor="background1" w:themeShade="BF"/>
              <w:left w:val="single" w:sz="4" w:space="0" w:color="BFBFBF" w:themeColor="background1" w:themeShade="BF"/>
              <w:bottom w:val="single" w:sz="4" w:space="0" w:color="000000" w:themeColor="text1"/>
              <w:right w:val="nil"/>
            </w:tcBorders>
            <w:shd w:val="clear" w:color="auto" w:fill="auto"/>
            <w:vAlign w:val="center"/>
          </w:tcPr>
          <w:p w:rsidR="00230B0D" w:rsidRPr="00230B0D" w:rsidRDefault="00230B0D" w:rsidP="00230B0D">
            <w:pPr>
              <w:jc w:val="center"/>
              <w:rPr>
                <w:rFonts w:ascii="Arial" w:hAnsi="Arial" w:cs="Arial"/>
                <w:b/>
                <w:bCs/>
                <w:sz w:val="18"/>
                <w:szCs w:val="18"/>
              </w:rPr>
            </w:pPr>
            <w:r w:rsidRPr="00230B0D">
              <w:rPr>
                <w:rFonts w:ascii="Arial" w:hAnsi="Arial" w:cs="Arial"/>
                <w:b/>
                <w:bCs/>
                <w:sz w:val="18"/>
                <w:szCs w:val="18"/>
              </w:rPr>
              <w:t>138%</w:t>
            </w:r>
          </w:p>
        </w:tc>
      </w:tr>
    </w:tbl>
    <w:p w:rsidR="00D06CB8" w:rsidRPr="00CC1B3D" w:rsidRDefault="00D06CB8" w:rsidP="000C5AB4">
      <w:pPr>
        <w:jc w:val="both"/>
        <w:rPr>
          <w:rFonts w:ascii="Arial" w:hAnsi="Arial" w:cs="Arial"/>
          <w:sz w:val="20"/>
          <w:szCs w:val="20"/>
        </w:rPr>
      </w:pPr>
    </w:p>
    <w:p w:rsidR="00061A43" w:rsidRPr="00CC1B3D" w:rsidRDefault="00230B0D" w:rsidP="00061A43">
      <w:pPr>
        <w:keepNext/>
        <w:ind w:firstLine="709"/>
        <w:jc w:val="center"/>
        <w:rPr>
          <w:rFonts w:ascii="Arial" w:hAnsi="Arial" w:cs="Arial"/>
          <w:sz w:val="20"/>
          <w:szCs w:val="20"/>
        </w:rPr>
      </w:pPr>
      <w:r>
        <w:rPr>
          <w:rFonts w:ascii="Arial" w:hAnsi="Arial" w:cs="Arial"/>
          <w:noProof/>
          <w:sz w:val="20"/>
          <w:szCs w:val="20"/>
        </w:rPr>
        <w:drawing>
          <wp:inline distT="0" distB="0" distL="0" distR="0" wp14:anchorId="47A57D97">
            <wp:extent cx="4328795" cy="273748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8795" cy="2737485"/>
                    </a:xfrm>
                    <a:prstGeom prst="rect">
                      <a:avLst/>
                    </a:prstGeom>
                    <a:noFill/>
                  </pic:spPr>
                </pic:pic>
              </a:graphicData>
            </a:graphic>
          </wp:inline>
        </w:drawing>
      </w:r>
    </w:p>
    <w:p w:rsidR="00CC1B3D" w:rsidRPr="00CC1B3D" w:rsidRDefault="00CC1B3D" w:rsidP="00D06CB8">
      <w:pPr>
        <w:ind w:firstLine="540"/>
        <w:jc w:val="both"/>
        <w:rPr>
          <w:rFonts w:ascii="Arial" w:hAnsi="Arial" w:cs="Arial"/>
          <w:sz w:val="20"/>
          <w:szCs w:val="20"/>
        </w:rPr>
      </w:pPr>
    </w:p>
    <w:p w:rsidR="00061A43" w:rsidRPr="00CC1B3D" w:rsidRDefault="00230B0D" w:rsidP="00061A43">
      <w:pPr>
        <w:keepNext/>
        <w:ind w:firstLine="540"/>
        <w:jc w:val="center"/>
        <w:rPr>
          <w:rFonts w:ascii="Arial" w:hAnsi="Arial" w:cs="Arial"/>
          <w:sz w:val="20"/>
          <w:szCs w:val="20"/>
        </w:rPr>
      </w:pPr>
      <w:r>
        <w:rPr>
          <w:rFonts w:ascii="Arial" w:hAnsi="Arial" w:cs="Arial"/>
          <w:noProof/>
          <w:sz w:val="20"/>
          <w:szCs w:val="20"/>
        </w:rPr>
        <w:drawing>
          <wp:inline distT="0" distB="0" distL="0" distR="0" wp14:anchorId="60F0857D">
            <wp:extent cx="3121660" cy="2152015"/>
            <wp:effectExtent l="0" t="0" r="254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1660" cy="2152015"/>
                    </a:xfrm>
                    <a:prstGeom prst="rect">
                      <a:avLst/>
                    </a:prstGeom>
                    <a:noFill/>
                  </pic:spPr>
                </pic:pic>
              </a:graphicData>
            </a:graphic>
          </wp:inline>
        </w:drawing>
      </w:r>
    </w:p>
    <w:p w:rsidR="002767C1" w:rsidRDefault="002767C1" w:rsidP="00D06CB8">
      <w:pPr>
        <w:ind w:firstLine="540"/>
        <w:jc w:val="both"/>
        <w:rPr>
          <w:rFonts w:ascii="Arial" w:hAnsi="Arial" w:cs="Arial"/>
          <w:sz w:val="20"/>
          <w:szCs w:val="20"/>
        </w:rPr>
      </w:pPr>
    </w:p>
    <w:p w:rsidR="00CC1B3D" w:rsidRDefault="002767C1" w:rsidP="00D06CB8">
      <w:pPr>
        <w:ind w:firstLine="540"/>
        <w:jc w:val="both"/>
        <w:rPr>
          <w:rFonts w:ascii="Arial" w:hAnsi="Arial" w:cs="Arial"/>
          <w:sz w:val="20"/>
          <w:szCs w:val="20"/>
        </w:rPr>
      </w:pPr>
      <w:r>
        <w:rPr>
          <w:rFonts w:ascii="Arial" w:hAnsi="Arial" w:cs="Arial"/>
          <w:sz w:val="20"/>
          <w:szCs w:val="20"/>
        </w:rPr>
        <w:t>Анализ</w:t>
      </w:r>
      <w:r w:rsidRPr="00CC1B3D">
        <w:rPr>
          <w:rFonts w:ascii="Arial" w:hAnsi="Arial" w:cs="Arial"/>
          <w:sz w:val="20"/>
          <w:szCs w:val="20"/>
        </w:rPr>
        <w:t xml:space="preserve"> цен предложений в </w:t>
      </w:r>
      <w:r w:rsidR="00230B0D">
        <w:rPr>
          <w:rFonts w:ascii="Arial" w:hAnsi="Arial" w:cs="Arial"/>
          <w:sz w:val="20"/>
          <w:szCs w:val="20"/>
        </w:rPr>
        <w:t>январе-феврале</w:t>
      </w:r>
      <w:r w:rsidRPr="00CC1B3D">
        <w:rPr>
          <w:rFonts w:ascii="Arial" w:hAnsi="Arial" w:cs="Arial"/>
          <w:sz w:val="20"/>
          <w:szCs w:val="20"/>
        </w:rPr>
        <w:t xml:space="preserve"> 20</w:t>
      </w:r>
      <w:r w:rsidR="00230B0D">
        <w:rPr>
          <w:rFonts w:ascii="Arial" w:hAnsi="Arial" w:cs="Arial"/>
          <w:sz w:val="20"/>
          <w:szCs w:val="20"/>
        </w:rPr>
        <w:t>21</w:t>
      </w:r>
      <w:r w:rsidRPr="00CC1B3D">
        <w:rPr>
          <w:rFonts w:ascii="Arial" w:hAnsi="Arial" w:cs="Arial"/>
          <w:sz w:val="20"/>
          <w:szCs w:val="20"/>
        </w:rPr>
        <w:t xml:space="preserve"> </w:t>
      </w:r>
      <w:r>
        <w:rPr>
          <w:rFonts w:ascii="Arial" w:hAnsi="Arial" w:cs="Arial"/>
          <w:sz w:val="20"/>
          <w:szCs w:val="20"/>
        </w:rPr>
        <w:t>г. на рынке квартир представлен</w:t>
      </w:r>
      <w:r w:rsidRPr="00CC1B3D">
        <w:rPr>
          <w:rFonts w:ascii="Arial" w:hAnsi="Arial" w:cs="Arial"/>
          <w:sz w:val="20"/>
          <w:szCs w:val="20"/>
        </w:rPr>
        <w:t xml:space="preserve"> в следующей таблице.</w:t>
      </w:r>
    </w:p>
    <w:p w:rsidR="002767C1" w:rsidRPr="00CC1B3D" w:rsidRDefault="002767C1" w:rsidP="00D06CB8">
      <w:pPr>
        <w:ind w:firstLine="540"/>
        <w:jc w:val="both"/>
        <w:rPr>
          <w:rFonts w:ascii="Arial" w:hAnsi="Arial" w:cs="Arial"/>
          <w:sz w:val="20"/>
          <w:szCs w:val="20"/>
        </w:rPr>
      </w:pPr>
    </w:p>
    <w:tbl>
      <w:tblPr>
        <w:tblStyle w:val="-"/>
        <w:tblW w:w="5000" w:type="pct"/>
        <w:tblBorders>
          <w:insideH w:val="single" w:sz="4" w:space="0" w:color="D9D9D9" w:themeColor="background1" w:themeShade="D9"/>
        </w:tblBorders>
        <w:tblLook w:val="04A0" w:firstRow="1" w:lastRow="0" w:firstColumn="1" w:lastColumn="0" w:noHBand="0" w:noVBand="1"/>
      </w:tblPr>
      <w:tblGrid>
        <w:gridCol w:w="1985"/>
        <w:gridCol w:w="1442"/>
        <w:gridCol w:w="1406"/>
        <w:gridCol w:w="1408"/>
        <w:gridCol w:w="1746"/>
        <w:gridCol w:w="1368"/>
      </w:tblGrid>
      <w:tr w:rsidR="00DC0A15" w:rsidRPr="00DC0A15" w:rsidTr="000522A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auto"/>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rPr>
                <w:rFonts w:ascii="Arial" w:hAnsi="Arial" w:cs="Arial"/>
                <w:color w:val="auto"/>
                <w:sz w:val="18"/>
                <w:szCs w:val="18"/>
              </w:rPr>
            </w:pPr>
            <w:r w:rsidRPr="00DC0A15">
              <w:rPr>
                <w:rFonts w:ascii="Arial" w:hAnsi="Arial" w:cs="Arial"/>
                <w:color w:val="auto"/>
                <w:sz w:val="18"/>
                <w:szCs w:val="18"/>
              </w:rPr>
              <w:t>Район</w:t>
            </w:r>
          </w:p>
        </w:tc>
        <w:tc>
          <w:tcPr>
            <w:tcW w:w="775"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1-комнатные квартиры</w:t>
            </w:r>
          </w:p>
        </w:tc>
        <w:tc>
          <w:tcPr>
            <w:tcW w:w="756"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2-комнатные квартиры</w:t>
            </w:r>
          </w:p>
        </w:tc>
        <w:tc>
          <w:tcPr>
            <w:tcW w:w="757"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3-комнатные квартиры</w:t>
            </w:r>
          </w:p>
        </w:tc>
        <w:tc>
          <w:tcPr>
            <w:tcW w:w="912"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многокомнатные квартиры</w:t>
            </w:r>
          </w:p>
        </w:tc>
        <w:tc>
          <w:tcPr>
            <w:tcW w:w="735" w:type="pct"/>
            <w:tcBorders>
              <w:top w:val="single" w:sz="4" w:space="0" w:color="auto"/>
              <w:left w:val="single" w:sz="4" w:space="0" w:color="FFFFFF" w:themeColor="background1"/>
              <w:bottom w:val="single" w:sz="4" w:space="0" w:color="BFBFBF" w:themeColor="background1" w:themeShade="BF"/>
            </w:tcBorders>
            <w:shd w:val="clear" w:color="auto" w:fill="BFBFBF" w:themeFill="background1" w:themeFillShade="BF"/>
            <w:vAlign w:val="center"/>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bCs/>
                <w:color w:val="auto"/>
                <w:sz w:val="18"/>
                <w:szCs w:val="18"/>
              </w:rPr>
            </w:pPr>
            <w:r w:rsidRPr="00DC0A15">
              <w:rPr>
                <w:rFonts w:ascii="Arial" w:hAnsi="Arial" w:cs="Arial"/>
                <w:bCs/>
                <w:color w:val="auto"/>
                <w:sz w:val="18"/>
                <w:szCs w:val="18"/>
              </w:rPr>
              <w:t>Общая ср. цена</w:t>
            </w:r>
          </w:p>
        </w:tc>
      </w:tr>
      <w:tr w:rsidR="00DC0A15"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hideMark/>
          </w:tcPr>
          <w:p w:rsidR="00DC0A15" w:rsidRPr="00DC0A15" w:rsidRDefault="00DC0A15" w:rsidP="00F35064">
            <w:pPr>
              <w:rPr>
                <w:rFonts w:ascii="Arial" w:hAnsi="Arial" w:cs="Arial"/>
                <w:color w:val="auto"/>
                <w:sz w:val="18"/>
                <w:szCs w:val="18"/>
              </w:rPr>
            </w:pPr>
          </w:p>
        </w:tc>
        <w:tc>
          <w:tcPr>
            <w:tcW w:w="775"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w:t>
            </w:r>
          </w:p>
        </w:tc>
        <w:tc>
          <w:tcPr>
            <w:tcW w:w="756"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w:t>
            </w:r>
          </w:p>
        </w:tc>
        <w:tc>
          <w:tcPr>
            <w:tcW w:w="757"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w:t>
            </w:r>
          </w:p>
        </w:tc>
        <w:tc>
          <w:tcPr>
            <w:tcW w:w="912" w:type="pct"/>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w:t>
            </w:r>
          </w:p>
        </w:tc>
        <w:tc>
          <w:tcPr>
            <w:tcW w:w="735" w:type="pct"/>
            <w:tcBorders>
              <w:top w:val="single" w:sz="4" w:space="0" w:color="BFBFBF" w:themeColor="background1" w:themeShade="BF"/>
              <w:left w:val="single" w:sz="4" w:space="0" w:color="BFBFBF" w:themeColor="background1" w:themeShade="BF"/>
              <w:bottom w:val="single" w:sz="4" w:space="0" w:color="D9D9D9" w:themeColor="background1" w:themeShade="D9"/>
            </w:tcBorders>
            <w:shd w:val="clear" w:color="auto" w:fill="FFFFFF" w:themeFill="background1"/>
            <w:hideMark/>
          </w:tcPr>
          <w:p w:rsidR="00DC0A15" w:rsidRPr="00DC0A15" w:rsidRDefault="00DC0A15" w:rsidP="00F3506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2-я площадка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81 412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56 947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58 409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74 383</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40 лет Победы</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51 984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53 942</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50 846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52 966</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9-й км</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77 104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71 010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70 555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37 500</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72 426</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9-я Тихая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57 223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53 184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55 107</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Авиагородок</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59 616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59 941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57 679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59 687</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Баскет-холл</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69 804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67 330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60 937</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68 323</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Вавилова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56 868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88 889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44 465</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60 137</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Восточно-Кругликовская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61 859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60 725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64 110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81 335</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61 874</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Гидростроителей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60 996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57 138</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55 794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53 371</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58 773</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Гор. хутор</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59 537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59 153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59 366</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Горгаз</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82 297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99 961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87 124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73 333</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86 778</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"NEO-квартал "Красная Площадь""</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77 718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68 984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62 193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74 252</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"Айвазовский"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122 308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115 219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103 503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106 321</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115 059</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"Бауинвест"</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72 855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66 667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70 645</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lastRenderedPageBreak/>
              <w:t>ЖК "Большая Таманская"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87 467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92 075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110 441</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92 395</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"Большой"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162 490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148 103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112 308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150 278</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"Гарантия"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87 282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87 282</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"Губернский"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71 194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67 841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67 455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69 761</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"Достоевский"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93 182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84 058</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83 000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84 954</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"Инсити"</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60 174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62 039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54 884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59 721</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"Каскад"</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76 786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76 969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65 035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71 828</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"Седьмой Континент"</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115 446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135 086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159 915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117 078</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135 218</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"Симфония"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95 031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82 741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90 612</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88 744</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"Синема"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100 279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100 279</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"Солнечный остров"</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92 821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82 105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90 678</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"Тургенев"</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130 007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121 256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112 441</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120 259</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"Феникс"</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81 895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69 450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75 755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74 030</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"Флотилия"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76 280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67 706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65 154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71 001</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"Цветы"</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86 577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80 800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85 653</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"Черемушки"</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95 625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108 333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95 000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97 135</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ЖК "Элегант"</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86 755</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87 237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79 724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76 336</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84 966</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Западный обход</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69 146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67 161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62 730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64 286</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67 815</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ЗИП</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55 229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59 633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66 131</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112 755</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59 887</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Знаменский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57 161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57 694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62 659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57 881</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Ипподром</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56 034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48 421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49 598</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52 396</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ККБ</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58 172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63 086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62 263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60 994</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Кожевенная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98 057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110 211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122 195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146 293</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108 822</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Комсомольский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67 020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69 838</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57 692</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56 241</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65 329</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КСК</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71 210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70 863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69 020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70 704</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мкр. Панорама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87 111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82 574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80 691</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84 268</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Молодежный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60 500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53 027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48 114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57 744</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Московский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61 673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58 691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62 240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60 387</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Музыкальный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55 416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55 498</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60 482</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64 407</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55 862</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МХГ</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75 610</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58 950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50 786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64 742</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Немецкая деревня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63 706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63 003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63 262</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63 360</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Новознаменский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53 834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51 985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45 294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53 118</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Пашковский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65 473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64 106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64 053</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64 791</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Плодородный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Репино</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80 787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76 269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78 980</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РМЗ</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62 134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60 352</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75 581</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63 781</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Российская</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56 933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52 117</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52 630</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62 630</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54 784</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Рубероидный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Северный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59 016</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58 413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50 537</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48 507</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53 175</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hideMark/>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Славянский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68 331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66 520</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68 729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54 166</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67 723</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Старый центр</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91 653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86 445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94 629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115 201</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91 687</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СХА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81 152</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75 819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83 166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79 353</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Табачная фабрика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88 537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94 406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77 044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73 832</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86 336</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ТЭЦ</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51 754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80 775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66 264</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Учхоз Кубань</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63 027</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56 818</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61 474</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Фестивальный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83 171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83 453</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78 008</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66 781</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81 977</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ХБК</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83 898</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82 259</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76 861</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52 067</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81 492</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Центральный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85 549</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81 208</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72 804</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86 667</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81 071</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Черемушки</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79 873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71 566</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79 656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57 894</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76 573</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Школьный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81 513</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85 005</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84 235</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144 214</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86 512</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Энка</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74 834</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72 411</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71 249</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73 659</w:t>
            </w:r>
          </w:p>
        </w:tc>
      </w:tr>
      <w:tr w:rsidR="00230B0D" w:rsidRPr="00DC0A15" w:rsidTr="000522A9">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BFBFBF" w:themeColor="background1" w:themeShade="BF"/>
            </w:tcBorders>
            <w:shd w:val="clear" w:color="auto" w:fill="FFFFFF" w:themeFill="background1"/>
            <w:vAlign w:val="bottom"/>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Юбилейный</w:t>
            </w:r>
          </w:p>
        </w:tc>
        <w:tc>
          <w:tcPr>
            <w:tcW w:w="775"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88 711</w:t>
            </w:r>
          </w:p>
        </w:tc>
        <w:tc>
          <w:tcPr>
            <w:tcW w:w="756"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86 014</w:t>
            </w:r>
          </w:p>
        </w:tc>
        <w:tc>
          <w:tcPr>
            <w:tcW w:w="757"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84 636</w:t>
            </w:r>
          </w:p>
        </w:tc>
        <w:tc>
          <w:tcPr>
            <w:tcW w:w="912" w:type="pct"/>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60 297</w:t>
            </w:r>
          </w:p>
        </w:tc>
        <w:tc>
          <w:tcPr>
            <w:tcW w:w="735" w:type="pct"/>
            <w:tcBorders>
              <w:top w:val="single" w:sz="4" w:space="0" w:color="D9D9D9" w:themeColor="background1" w:themeShade="D9"/>
              <w:left w:val="single" w:sz="4" w:space="0" w:color="BFBFBF" w:themeColor="background1" w:themeShade="BF"/>
              <w:bottom w:val="single" w:sz="4" w:space="0" w:color="D9D9D9" w:themeColor="background1" w:themeShade="D9"/>
            </w:tcBorders>
            <w:shd w:val="clear" w:color="auto" w:fill="FFFFFF" w:themeFill="background1"/>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85 778</w:t>
            </w:r>
          </w:p>
        </w:tc>
      </w:tr>
      <w:tr w:rsidR="00230B0D" w:rsidRPr="00DC0A15" w:rsidTr="00F44F8B">
        <w:trPr>
          <w:trHeight w:val="20"/>
        </w:trPr>
        <w:tc>
          <w:tcPr>
            <w:cnfStyle w:val="001000000000" w:firstRow="0" w:lastRow="0" w:firstColumn="1" w:lastColumn="0" w:oddVBand="0" w:evenVBand="0" w:oddHBand="0" w:evenHBand="0" w:firstRowFirstColumn="0" w:firstRowLastColumn="0" w:lastRowFirstColumn="0" w:lastRowLastColumn="0"/>
            <w:tcW w:w="1065" w:type="pct"/>
            <w:tcBorders>
              <w:top w:val="single" w:sz="4" w:space="0" w:color="D9D9D9" w:themeColor="background1" w:themeShade="D9"/>
              <w:bottom w:val="single" w:sz="4" w:space="0" w:color="D9D9D9" w:themeColor="background1" w:themeShade="D9"/>
              <w:right w:val="single" w:sz="4" w:space="0" w:color="FFFFFF" w:themeColor="background1"/>
            </w:tcBorders>
            <w:shd w:val="clear" w:color="auto" w:fill="BFBFBF" w:themeFill="background1" w:themeFillShade="BF"/>
            <w:vAlign w:val="center"/>
          </w:tcPr>
          <w:p w:rsidR="00230B0D" w:rsidRPr="00DC0A15" w:rsidRDefault="00230B0D" w:rsidP="00F35064">
            <w:pPr>
              <w:rPr>
                <w:rFonts w:ascii="Arial" w:hAnsi="Arial" w:cs="Arial"/>
                <w:b/>
                <w:color w:val="auto"/>
                <w:sz w:val="18"/>
                <w:szCs w:val="18"/>
              </w:rPr>
            </w:pPr>
            <w:r w:rsidRPr="00DC0A15">
              <w:rPr>
                <w:rFonts w:ascii="Arial" w:hAnsi="Arial" w:cs="Arial"/>
                <w:b/>
                <w:color w:val="auto"/>
                <w:sz w:val="18"/>
                <w:szCs w:val="18"/>
              </w:rPr>
              <w:t>Всего, руб./кв. м</w:t>
            </w:r>
          </w:p>
        </w:tc>
        <w:tc>
          <w:tcPr>
            <w:tcW w:w="775" w:type="pct"/>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230B0D">
              <w:rPr>
                <w:rFonts w:ascii="Arial" w:hAnsi="Arial" w:cs="Arial"/>
                <w:b/>
                <w:bCs/>
                <w:color w:val="auto"/>
                <w:sz w:val="18"/>
                <w:szCs w:val="18"/>
              </w:rPr>
              <w:t>69 169</w:t>
            </w:r>
          </w:p>
        </w:tc>
        <w:tc>
          <w:tcPr>
            <w:tcW w:w="756" w:type="pct"/>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230B0D">
              <w:rPr>
                <w:rFonts w:ascii="Arial" w:hAnsi="Arial" w:cs="Arial"/>
                <w:b/>
                <w:bCs/>
                <w:color w:val="auto"/>
                <w:sz w:val="18"/>
                <w:szCs w:val="18"/>
              </w:rPr>
              <w:t>67 545</w:t>
            </w:r>
          </w:p>
        </w:tc>
        <w:tc>
          <w:tcPr>
            <w:tcW w:w="757" w:type="pct"/>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230B0D">
              <w:rPr>
                <w:rFonts w:ascii="Arial" w:hAnsi="Arial" w:cs="Arial"/>
                <w:b/>
                <w:bCs/>
                <w:color w:val="auto"/>
                <w:sz w:val="18"/>
                <w:szCs w:val="18"/>
              </w:rPr>
              <w:t>69 868</w:t>
            </w:r>
          </w:p>
        </w:tc>
        <w:tc>
          <w:tcPr>
            <w:tcW w:w="912" w:type="pct"/>
            <w:tcBorders>
              <w:top w:val="single" w:sz="4" w:space="0" w:color="D9D9D9" w:themeColor="background1" w:themeShade="D9"/>
              <w:left w:val="single" w:sz="4" w:space="0" w:color="FFFFFF" w:themeColor="background1"/>
              <w:bottom w:val="single" w:sz="4" w:space="0" w:color="D9D9D9" w:themeColor="background1" w:themeShade="D9"/>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230B0D">
              <w:rPr>
                <w:rFonts w:ascii="Arial" w:hAnsi="Arial" w:cs="Arial"/>
                <w:b/>
                <w:bCs/>
                <w:color w:val="auto"/>
                <w:sz w:val="18"/>
                <w:szCs w:val="18"/>
              </w:rPr>
              <w:t>62 944</w:t>
            </w:r>
          </w:p>
        </w:tc>
        <w:tc>
          <w:tcPr>
            <w:tcW w:w="735" w:type="pct"/>
            <w:tcBorders>
              <w:top w:val="single" w:sz="4" w:space="0" w:color="D9D9D9" w:themeColor="background1" w:themeShade="D9"/>
              <w:left w:val="single" w:sz="4" w:space="0" w:color="FFFFFF" w:themeColor="background1"/>
              <w:bottom w:val="single" w:sz="4" w:space="0" w:color="D9D9D9" w:themeColor="background1" w:themeShade="D9"/>
            </w:tcBorders>
            <w:shd w:val="clear" w:color="auto" w:fill="BFBFBF" w:themeFill="background1" w:themeFillShade="BF"/>
            <w:vAlign w:val="center"/>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230B0D">
              <w:rPr>
                <w:rFonts w:ascii="Arial" w:hAnsi="Arial" w:cs="Arial"/>
                <w:b/>
                <w:bCs/>
                <w:color w:val="auto"/>
                <w:sz w:val="18"/>
                <w:szCs w:val="18"/>
              </w:rPr>
              <w:t>68 541</w:t>
            </w:r>
          </w:p>
        </w:tc>
      </w:tr>
    </w:tbl>
    <w:p w:rsidR="00DC0A15" w:rsidRDefault="00DC0A15" w:rsidP="004D52AE">
      <w:pPr>
        <w:rPr>
          <w:rFonts w:ascii="Arial" w:hAnsi="Arial" w:cs="Arial"/>
          <w:sz w:val="20"/>
          <w:szCs w:val="20"/>
        </w:rPr>
      </w:pPr>
    </w:p>
    <w:p w:rsidR="00D06CB8" w:rsidRPr="00CC1B3D" w:rsidRDefault="00B37E7F" w:rsidP="007A2C3B">
      <w:pPr>
        <w:jc w:val="center"/>
        <w:rPr>
          <w:rFonts w:ascii="Arial" w:hAnsi="Arial" w:cs="Arial"/>
          <w:b/>
          <w:sz w:val="20"/>
          <w:szCs w:val="20"/>
        </w:rPr>
      </w:pPr>
      <w:r>
        <w:rPr>
          <w:rFonts w:ascii="Arial" w:hAnsi="Arial" w:cs="Arial"/>
          <w:b/>
          <w:sz w:val="20"/>
          <w:szCs w:val="20"/>
        </w:rPr>
        <w:t>Домовладения</w:t>
      </w:r>
    </w:p>
    <w:p w:rsidR="005A573D" w:rsidRPr="00CC1B3D" w:rsidRDefault="005A573D" w:rsidP="005A573D">
      <w:pPr>
        <w:ind w:firstLine="709"/>
        <w:jc w:val="both"/>
        <w:rPr>
          <w:rFonts w:ascii="Arial" w:hAnsi="Arial" w:cs="Arial"/>
          <w:sz w:val="20"/>
          <w:szCs w:val="20"/>
        </w:rPr>
      </w:pPr>
    </w:p>
    <w:p w:rsidR="005A573D" w:rsidRPr="00CC1B3D" w:rsidRDefault="00F26334" w:rsidP="00F26334">
      <w:pPr>
        <w:ind w:firstLine="709"/>
        <w:jc w:val="both"/>
        <w:rPr>
          <w:rFonts w:ascii="Arial" w:hAnsi="Arial" w:cs="Arial"/>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440C76" w:rsidRPr="00CC1B3D">
        <w:rPr>
          <w:rFonts w:ascii="Arial" w:hAnsi="Arial" w:cs="Arial"/>
          <w:spacing w:val="-6"/>
          <w:sz w:val="20"/>
          <w:szCs w:val="20"/>
        </w:rPr>
        <w:t>следующей таблице</w:t>
      </w:r>
      <w:r w:rsidRPr="00CC1B3D">
        <w:rPr>
          <w:rFonts w:ascii="Arial" w:hAnsi="Arial" w:cs="Arial"/>
          <w:spacing w:val="-6"/>
          <w:sz w:val="20"/>
          <w:szCs w:val="20"/>
        </w:rPr>
        <w:t>.</w:t>
      </w:r>
      <w:r w:rsidR="005A573D" w:rsidRPr="00CC1B3D">
        <w:rPr>
          <w:rFonts w:ascii="Arial" w:hAnsi="Arial" w:cs="Arial"/>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w:t>
      </w:r>
      <w:r w:rsidR="000C5AB4" w:rsidRPr="00CC1B3D">
        <w:rPr>
          <w:rFonts w:ascii="Arial" w:hAnsi="Arial" w:cs="Arial"/>
          <w:spacing w:val="-6"/>
          <w:sz w:val="20"/>
          <w:szCs w:val="20"/>
        </w:rPr>
        <w:t>42 652</w:t>
      </w:r>
      <w:r w:rsidR="00226290" w:rsidRPr="00CC1B3D">
        <w:rPr>
          <w:rFonts w:ascii="Arial" w:hAnsi="Arial" w:cs="Arial"/>
          <w:spacing w:val="-6"/>
          <w:sz w:val="20"/>
          <w:szCs w:val="20"/>
        </w:rPr>
        <w:t xml:space="preserve"> руб./кв.м).</w:t>
      </w:r>
    </w:p>
    <w:p w:rsidR="005A573D" w:rsidRDefault="005A573D" w:rsidP="00F26334">
      <w:pPr>
        <w:ind w:firstLine="709"/>
        <w:jc w:val="both"/>
        <w:rPr>
          <w:rFonts w:ascii="Arial" w:hAnsi="Arial" w:cs="Arial"/>
          <w:sz w:val="20"/>
          <w:szCs w:val="20"/>
        </w:rPr>
      </w:pPr>
    </w:p>
    <w:tbl>
      <w:tblPr>
        <w:tblStyle w:val="-11"/>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000" w:firstRow="0" w:lastRow="0" w:firstColumn="0" w:lastColumn="0" w:noHBand="0" w:noVBand="0"/>
      </w:tblPr>
      <w:tblGrid>
        <w:gridCol w:w="1098"/>
        <w:gridCol w:w="1393"/>
        <w:gridCol w:w="1392"/>
        <w:gridCol w:w="1467"/>
        <w:gridCol w:w="1351"/>
        <w:gridCol w:w="1315"/>
        <w:gridCol w:w="1339"/>
      </w:tblGrid>
      <w:tr w:rsidR="00230B0D" w:rsidRPr="009B6A0E" w:rsidTr="00230B0D">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74" w:type="pct"/>
            <w:tcBorders>
              <w:top w:val="single" w:sz="4" w:space="0" w:color="000000" w:themeColor="text1"/>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230B0D" w:rsidRPr="009B6A0E" w:rsidRDefault="00230B0D" w:rsidP="004C4E1A">
            <w:pPr>
              <w:rPr>
                <w:rFonts w:ascii="Arial" w:hAnsi="Arial" w:cs="Arial"/>
                <w:b/>
                <w:sz w:val="18"/>
                <w:szCs w:val="18"/>
              </w:rPr>
            </w:pPr>
          </w:p>
        </w:tc>
        <w:tc>
          <w:tcPr>
            <w:tcW w:w="747"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30B0D">
              <w:rPr>
                <w:rFonts w:ascii="Arial" w:hAnsi="Arial" w:cs="Arial"/>
                <w:b/>
                <w:sz w:val="18"/>
                <w:szCs w:val="18"/>
              </w:rPr>
              <w:t>март-апр. 20</w:t>
            </w:r>
          </w:p>
        </w:tc>
        <w:tc>
          <w:tcPr>
            <w:cnfStyle w:val="000010000000" w:firstRow="0" w:lastRow="0" w:firstColumn="0" w:lastColumn="0" w:oddVBand="1" w:evenVBand="0" w:oddHBand="0" w:evenHBand="0" w:firstRowFirstColumn="0" w:firstRowLastColumn="0" w:lastRowFirstColumn="0" w:lastRowLastColumn="0"/>
            <w:tcW w:w="746"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230B0D" w:rsidRPr="00230B0D" w:rsidRDefault="00230B0D" w:rsidP="00230B0D">
            <w:pPr>
              <w:jc w:val="center"/>
              <w:rPr>
                <w:rFonts w:ascii="Arial" w:hAnsi="Arial" w:cs="Arial"/>
                <w:b/>
                <w:sz w:val="18"/>
                <w:szCs w:val="18"/>
              </w:rPr>
            </w:pPr>
            <w:r w:rsidRPr="00230B0D">
              <w:rPr>
                <w:rFonts w:ascii="Arial" w:hAnsi="Arial" w:cs="Arial"/>
                <w:b/>
                <w:sz w:val="18"/>
                <w:szCs w:val="18"/>
              </w:rPr>
              <w:t>май-июнь 20</w:t>
            </w:r>
          </w:p>
        </w:tc>
        <w:tc>
          <w:tcPr>
            <w:tcW w:w="786"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30B0D">
              <w:rPr>
                <w:rFonts w:ascii="Arial" w:hAnsi="Arial" w:cs="Arial"/>
                <w:b/>
                <w:sz w:val="18"/>
                <w:szCs w:val="18"/>
              </w:rPr>
              <w:t>июль-авг. 20</w:t>
            </w:r>
          </w:p>
        </w:tc>
        <w:tc>
          <w:tcPr>
            <w:cnfStyle w:val="000010000000" w:firstRow="0" w:lastRow="0" w:firstColumn="0" w:lastColumn="0" w:oddVBand="1" w:evenVBand="0" w:oddHBand="0" w:evenHBand="0" w:firstRowFirstColumn="0" w:firstRowLastColumn="0" w:lastRowFirstColumn="0" w:lastRowLastColumn="0"/>
            <w:tcW w:w="724"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rPr>
                <w:rFonts w:ascii="Arial" w:hAnsi="Arial" w:cs="Arial"/>
                <w:b/>
                <w:sz w:val="18"/>
                <w:szCs w:val="18"/>
              </w:rPr>
            </w:pPr>
            <w:r w:rsidRPr="00230B0D">
              <w:rPr>
                <w:rFonts w:ascii="Arial" w:hAnsi="Arial" w:cs="Arial"/>
                <w:b/>
                <w:sz w:val="18"/>
                <w:szCs w:val="18"/>
              </w:rPr>
              <w:t>сент.-окт. 20</w:t>
            </w:r>
          </w:p>
        </w:tc>
        <w:tc>
          <w:tcPr>
            <w:tcW w:w="705"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30B0D">
              <w:rPr>
                <w:rFonts w:ascii="Arial" w:hAnsi="Arial" w:cs="Arial"/>
                <w:b/>
                <w:sz w:val="18"/>
                <w:szCs w:val="18"/>
              </w:rPr>
              <w:t>нояб.-дек. 20</w:t>
            </w:r>
          </w:p>
        </w:tc>
        <w:tc>
          <w:tcPr>
            <w:cnfStyle w:val="000010000000" w:firstRow="0" w:lastRow="0" w:firstColumn="0" w:lastColumn="0" w:oddVBand="1" w:evenVBand="0" w:oddHBand="0" w:evenHBand="0" w:firstRowFirstColumn="0" w:firstRowLastColumn="0" w:lastRowFirstColumn="0" w:lastRowLastColumn="0"/>
            <w:tcW w:w="718" w:type="pct"/>
            <w:tcBorders>
              <w:top w:val="single" w:sz="4" w:space="0" w:color="000000" w:themeColor="text1"/>
              <w:left w:val="single" w:sz="4" w:space="0" w:color="FFFFFF" w:themeColor="background1"/>
              <w:bottom w:val="single" w:sz="4" w:space="0" w:color="BFBFBF" w:themeColor="background1" w:themeShade="BF"/>
              <w:right w:val="nil"/>
            </w:tcBorders>
            <w:shd w:val="clear" w:color="auto" w:fill="BFBFBF" w:themeFill="background1" w:themeFillShade="BF"/>
            <w:vAlign w:val="center"/>
          </w:tcPr>
          <w:p w:rsidR="00230B0D" w:rsidRPr="00230B0D" w:rsidRDefault="00230B0D" w:rsidP="00230B0D">
            <w:pPr>
              <w:jc w:val="center"/>
              <w:rPr>
                <w:rFonts w:ascii="Arial" w:hAnsi="Arial" w:cs="Arial"/>
                <w:b/>
                <w:sz w:val="18"/>
                <w:szCs w:val="18"/>
              </w:rPr>
            </w:pPr>
            <w:r w:rsidRPr="00230B0D">
              <w:rPr>
                <w:rFonts w:ascii="Arial" w:hAnsi="Arial" w:cs="Arial"/>
                <w:b/>
                <w:sz w:val="18"/>
                <w:szCs w:val="18"/>
              </w:rPr>
              <w:t>янв.-фев. 21</w:t>
            </w:r>
          </w:p>
        </w:tc>
      </w:tr>
      <w:tr w:rsidR="00230B0D" w:rsidRPr="009B6A0E" w:rsidTr="00230B0D">
        <w:trPr>
          <w:cnfStyle w:val="000000010000" w:firstRow="0" w:lastRow="0" w:firstColumn="0" w:lastColumn="0" w:oddVBand="0" w:evenVBand="0" w:oddHBand="0" w:evenHBand="1"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74"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9B6A0E" w:rsidRDefault="00230B0D" w:rsidP="004C4E1A">
            <w:pPr>
              <w:rPr>
                <w:rFonts w:ascii="Arial" w:hAnsi="Arial" w:cs="Arial"/>
                <w:b/>
                <w:sz w:val="18"/>
                <w:szCs w:val="18"/>
              </w:rPr>
            </w:pPr>
            <w:r w:rsidRPr="009B6A0E">
              <w:rPr>
                <w:rFonts w:ascii="Arial" w:hAnsi="Arial" w:cs="Arial"/>
                <w:b/>
                <w:sz w:val="18"/>
                <w:szCs w:val="18"/>
              </w:rPr>
              <w:lastRenderedPageBreak/>
              <w:t>Средняя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44 476</w:t>
            </w:r>
          </w:p>
        </w:tc>
        <w:tc>
          <w:tcPr>
            <w:cnfStyle w:val="000010000000" w:firstRow="0" w:lastRow="0" w:firstColumn="0" w:lastColumn="0" w:oddVBand="1" w:evenVBand="0" w:oddHBand="0" w:evenHBand="0" w:firstRowFirstColumn="0" w:firstRowLastColumn="0" w:lastRowFirstColumn="0" w:lastRowLastColumn="0"/>
            <w:tcW w:w="7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rPr>
                <w:rFonts w:ascii="Arial" w:hAnsi="Arial" w:cs="Arial"/>
                <w:b/>
                <w:bCs/>
                <w:sz w:val="18"/>
                <w:szCs w:val="18"/>
              </w:rPr>
            </w:pPr>
            <w:r w:rsidRPr="00230B0D">
              <w:rPr>
                <w:rFonts w:ascii="Arial" w:hAnsi="Arial" w:cs="Arial"/>
                <w:b/>
                <w:bCs/>
                <w:sz w:val="18"/>
                <w:szCs w:val="18"/>
              </w:rPr>
              <w:t>46 248</w:t>
            </w:r>
          </w:p>
        </w:tc>
        <w:tc>
          <w:tcPr>
            <w:tcW w:w="78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45 896</w:t>
            </w:r>
          </w:p>
        </w:tc>
        <w:tc>
          <w:tcPr>
            <w:cnfStyle w:val="000010000000" w:firstRow="0" w:lastRow="0" w:firstColumn="0" w:lastColumn="0" w:oddVBand="1" w:evenVBand="0" w:oddHBand="0" w:evenHBand="0" w:firstRowFirstColumn="0" w:firstRowLastColumn="0" w:lastRowFirstColumn="0" w:lastRowLastColumn="0"/>
            <w:tcW w:w="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rPr>
                <w:rFonts w:ascii="Arial" w:hAnsi="Arial" w:cs="Arial"/>
                <w:b/>
                <w:bCs/>
                <w:sz w:val="18"/>
                <w:szCs w:val="18"/>
              </w:rPr>
            </w:pPr>
            <w:r w:rsidRPr="00230B0D">
              <w:rPr>
                <w:rFonts w:ascii="Arial" w:hAnsi="Arial" w:cs="Arial"/>
                <w:b/>
                <w:bCs/>
                <w:sz w:val="18"/>
                <w:szCs w:val="18"/>
              </w:rPr>
              <w:t>48 016</w:t>
            </w:r>
          </w:p>
        </w:tc>
        <w:tc>
          <w:tcPr>
            <w:tcW w:w="70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50 966</w:t>
            </w:r>
          </w:p>
        </w:tc>
        <w:tc>
          <w:tcPr>
            <w:cnfStyle w:val="000010000000" w:firstRow="0" w:lastRow="0" w:firstColumn="0" w:lastColumn="0" w:oddVBand="1" w:evenVBand="0" w:oddHBand="0" w:evenHBand="0" w:firstRowFirstColumn="0" w:firstRowLastColumn="0" w:lastRowFirstColumn="0" w:lastRowLastColumn="0"/>
            <w:tcW w:w="71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230B0D" w:rsidRPr="00230B0D" w:rsidRDefault="00230B0D" w:rsidP="00230B0D">
            <w:pPr>
              <w:jc w:val="center"/>
              <w:rPr>
                <w:rFonts w:ascii="Arial" w:hAnsi="Arial" w:cs="Arial"/>
                <w:b/>
                <w:bCs/>
                <w:sz w:val="18"/>
                <w:szCs w:val="18"/>
              </w:rPr>
            </w:pPr>
            <w:r w:rsidRPr="00230B0D">
              <w:rPr>
                <w:rFonts w:ascii="Arial" w:hAnsi="Arial" w:cs="Arial"/>
                <w:b/>
                <w:bCs/>
                <w:sz w:val="18"/>
                <w:szCs w:val="18"/>
              </w:rPr>
              <w:t>49 353</w:t>
            </w:r>
          </w:p>
        </w:tc>
      </w:tr>
      <w:tr w:rsidR="00230B0D" w:rsidRPr="009B6A0E" w:rsidTr="00230B0D">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74" w:type="pct"/>
            <w:tcBorders>
              <w:top w:val="single" w:sz="4" w:space="0" w:color="BFBFBF" w:themeColor="background1" w:themeShade="BF"/>
              <w:left w:val="nil"/>
              <w:bottom w:val="single" w:sz="4" w:space="0" w:color="000000" w:themeColor="text1"/>
              <w:right w:val="single" w:sz="4" w:space="0" w:color="BFBFBF" w:themeColor="background1" w:themeShade="BF"/>
            </w:tcBorders>
            <w:shd w:val="clear" w:color="auto" w:fill="FFFFFF" w:themeFill="background1"/>
            <w:vAlign w:val="center"/>
          </w:tcPr>
          <w:p w:rsidR="00230B0D" w:rsidRPr="009B6A0E" w:rsidRDefault="00230B0D" w:rsidP="004C4E1A">
            <w:pPr>
              <w:rPr>
                <w:rFonts w:ascii="Arial" w:hAnsi="Arial" w:cs="Arial"/>
                <w:b/>
                <w:sz w:val="18"/>
                <w:szCs w:val="18"/>
              </w:rPr>
            </w:pPr>
            <w:r w:rsidRPr="009B6A0E">
              <w:rPr>
                <w:rFonts w:ascii="Arial" w:hAnsi="Arial" w:cs="Arial"/>
                <w:b/>
                <w:sz w:val="18"/>
                <w:szCs w:val="18"/>
              </w:rPr>
              <w:t>Динамика</w:t>
            </w:r>
          </w:p>
        </w:tc>
        <w:tc>
          <w:tcPr>
            <w:tcW w:w="747"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30B0D">
              <w:rPr>
                <w:rFonts w:ascii="Arial" w:hAnsi="Arial" w:cs="Arial"/>
                <w:b/>
                <w:sz w:val="18"/>
                <w:szCs w:val="18"/>
              </w:rPr>
              <w:t>104%</w:t>
            </w:r>
          </w:p>
        </w:tc>
        <w:tc>
          <w:tcPr>
            <w:cnfStyle w:val="000010000000" w:firstRow="0" w:lastRow="0" w:firstColumn="0" w:lastColumn="0" w:oddVBand="1" w:evenVBand="0" w:oddHBand="0" w:evenHBand="0" w:firstRowFirstColumn="0" w:firstRowLastColumn="0" w:lastRowFirstColumn="0" w:lastRowLastColumn="0"/>
            <w:tcW w:w="746"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rPr>
                <w:rFonts w:ascii="Arial" w:hAnsi="Arial" w:cs="Arial"/>
                <w:b/>
                <w:sz w:val="18"/>
                <w:szCs w:val="18"/>
              </w:rPr>
            </w:pPr>
            <w:r w:rsidRPr="00230B0D">
              <w:rPr>
                <w:rFonts w:ascii="Arial" w:hAnsi="Arial" w:cs="Arial"/>
                <w:b/>
                <w:sz w:val="18"/>
                <w:szCs w:val="18"/>
              </w:rPr>
              <w:t>108%</w:t>
            </w:r>
          </w:p>
        </w:tc>
        <w:tc>
          <w:tcPr>
            <w:tcW w:w="786"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30B0D">
              <w:rPr>
                <w:rFonts w:ascii="Arial" w:hAnsi="Arial" w:cs="Arial"/>
                <w:b/>
                <w:sz w:val="18"/>
                <w:szCs w:val="18"/>
              </w:rPr>
              <w:t>108%</w:t>
            </w:r>
          </w:p>
        </w:tc>
        <w:tc>
          <w:tcPr>
            <w:cnfStyle w:val="000010000000" w:firstRow="0" w:lastRow="0" w:firstColumn="0" w:lastColumn="0" w:oddVBand="1" w:evenVBand="0" w:oddHBand="0" w:evenHBand="0" w:firstRowFirstColumn="0" w:firstRowLastColumn="0" w:lastRowFirstColumn="0" w:lastRowLastColumn="0"/>
            <w:tcW w:w="724"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rPr>
                <w:rFonts w:ascii="Arial" w:hAnsi="Arial" w:cs="Arial"/>
                <w:b/>
                <w:sz w:val="18"/>
                <w:szCs w:val="18"/>
              </w:rPr>
            </w:pPr>
            <w:r w:rsidRPr="00230B0D">
              <w:rPr>
                <w:rFonts w:ascii="Arial" w:hAnsi="Arial" w:cs="Arial"/>
                <w:b/>
                <w:sz w:val="18"/>
                <w:szCs w:val="18"/>
              </w:rPr>
              <w:t>113%</w:t>
            </w:r>
          </w:p>
        </w:tc>
        <w:tc>
          <w:tcPr>
            <w:tcW w:w="705" w:type="pct"/>
            <w:tcBorders>
              <w:top w:val="single" w:sz="4" w:space="0" w:color="BFBFBF" w:themeColor="background1" w:themeShade="BF"/>
              <w:left w:val="single" w:sz="4" w:space="0" w:color="BFBFBF" w:themeColor="background1" w:themeShade="BF"/>
              <w:bottom w:val="single" w:sz="4" w:space="0" w:color="000000" w:themeColor="text1"/>
              <w:right w:val="single" w:sz="4" w:space="0" w:color="BFBFBF" w:themeColor="background1" w:themeShade="BF"/>
            </w:tcBorders>
            <w:shd w:val="clear" w:color="auto" w:fill="auto"/>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230B0D">
              <w:rPr>
                <w:rFonts w:ascii="Arial" w:hAnsi="Arial" w:cs="Arial"/>
                <w:b/>
                <w:sz w:val="18"/>
                <w:szCs w:val="18"/>
              </w:rPr>
              <w:t>119%</w:t>
            </w:r>
          </w:p>
        </w:tc>
        <w:tc>
          <w:tcPr>
            <w:cnfStyle w:val="000010000000" w:firstRow="0" w:lastRow="0" w:firstColumn="0" w:lastColumn="0" w:oddVBand="1" w:evenVBand="0" w:oddHBand="0" w:evenHBand="0" w:firstRowFirstColumn="0" w:firstRowLastColumn="0" w:lastRowFirstColumn="0" w:lastRowLastColumn="0"/>
            <w:tcW w:w="718" w:type="pct"/>
            <w:tcBorders>
              <w:top w:val="single" w:sz="4" w:space="0" w:color="BFBFBF" w:themeColor="background1" w:themeShade="BF"/>
              <w:left w:val="single" w:sz="4" w:space="0" w:color="BFBFBF" w:themeColor="background1" w:themeShade="BF"/>
              <w:bottom w:val="single" w:sz="4" w:space="0" w:color="000000" w:themeColor="text1"/>
              <w:right w:val="nil"/>
            </w:tcBorders>
            <w:shd w:val="clear" w:color="auto" w:fill="auto"/>
            <w:vAlign w:val="center"/>
          </w:tcPr>
          <w:p w:rsidR="00230B0D" w:rsidRPr="00230B0D" w:rsidRDefault="00230B0D" w:rsidP="00230B0D">
            <w:pPr>
              <w:jc w:val="center"/>
              <w:rPr>
                <w:rFonts w:ascii="Arial" w:hAnsi="Arial" w:cs="Arial"/>
                <w:b/>
                <w:sz w:val="18"/>
                <w:szCs w:val="18"/>
              </w:rPr>
            </w:pPr>
            <w:r w:rsidRPr="00230B0D">
              <w:rPr>
                <w:rFonts w:ascii="Arial" w:hAnsi="Arial" w:cs="Arial"/>
                <w:b/>
                <w:sz w:val="18"/>
                <w:szCs w:val="18"/>
              </w:rPr>
              <w:t>116%</w:t>
            </w:r>
          </w:p>
        </w:tc>
      </w:tr>
    </w:tbl>
    <w:p w:rsidR="00EC1AD6" w:rsidRDefault="00EC1AD6" w:rsidP="00F26334">
      <w:pPr>
        <w:ind w:firstLine="709"/>
        <w:jc w:val="both"/>
        <w:rPr>
          <w:rFonts w:ascii="Arial" w:hAnsi="Arial" w:cs="Arial"/>
          <w:sz w:val="20"/>
          <w:szCs w:val="20"/>
        </w:rPr>
      </w:pPr>
    </w:p>
    <w:p w:rsidR="00F26334" w:rsidRPr="00CC1B3D" w:rsidRDefault="00F26334" w:rsidP="00F26334">
      <w:pPr>
        <w:ind w:firstLine="709"/>
        <w:jc w:val="both"/>
        <w:rPr>
          <w:rFonts w:ascii="Arial" w:hAnsi="Arial" w:cs="Arial"/>
          <w:sz w:val="20"/>
          <w:szCs w:val="20"/>
        </w:rPr>
      </w:pPr>
    </w:p>
    <w:p w:rsidR="002A1C23" w:rsidRDefault="00230B0D" w:rsidP="002A1C23">
      <w:pPr>
        <w:keepNext/>
        <w:ind w:firstLine="709"/>
        <w:jc w:val="center"/>
        <w:rPr>
          <w:rFonts w:ascii="Arial" w:hAnsi="Arial" w:cs="Arial"/>
          <w:sz w:val="20"/>
          <w:szCs w:val="20"/>
        </w:rPr>
      </w:pPr>
      <w:r>
        <w:rPr>
          <w:rFonts w:ascii="Arial" w:hAnsi="Arial" w:cs="Arial"/>
          <w:noProof/>
          <w:sz w:val="20"/>
          <w:szCs w:val="20"/>
        </w:rPr>
        <w:drawing>
          <wp:inline distT="0" distB="0" distL="0" distR="0" wp14:anchorId="0E278638">
            <wp:extent cx="4334510" cy="2639695"/>
            <wp:effectExtent l="0" t="0" r="8890"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4510" cy="2639695"/>
                    </a:xfrm>
                    <a:prstGeom prst="rect">
                      <a:avLst/>
                    </a:prstGeom>
                    <a:noFill/>
                  </pic:spPr>
                </pic:pic>
              </a:graphicData>
            </a:graphic>
          </wp:inline>
        </w:drawing>
      </w:r>
    </w:p>
    <w:p w:rsidR="00D930CD" w:rsidRPr="00CC1B3D" w:rsidRDefault="00D930CD" w:rsidP="0055176E">
      <w:pPr>
        <w:rPr>
          <w:rFonts w:ascii="Arial" w:hAnsi="Arial" w:cs="Arial"/>
          <w:sz w:val="20"/>
          <w:szCs w:val="20"/>
        </w:rPr>
      </w:pPr>
    </w:p>
    <w:p w:rsidR="00687811" w:rsidRPr="00CC1B3D" w:rsidRDefault="003146B1" w:rsidP="00822055">
      <w:pPr>
        <w:ind w:firstLine="709"/>
        <w:jc w:val="both"/>
        <w:rPr>
          <w:rFonts w:ascii="Arial" w:hAnsi="Arial" w:cs="Arial"/>
          <w:sz w:val="20"/>
          <w:szCs w:val="20"/>
        </w:rPr>
      </w:pPr>
      <w:r>
        <w:rPr>
          <w:rFonts w:ascii="Arial" w:hAnsi="Arial" w:cs="Arial"/>
          <w:sz w:val="20"/>
          <w:szCs w:val="20"/>
        </w:rPr>
        <w:t>Итоги</w:t>
      </w:r>
      <w:r w:rsidR="00EA3DE8" w:rsidRPr="00CC1B3D">
        <w:rPr>
          <w:rFonts w:ascii="Arial" w:hAnsi="Arial" w:cs="Arial"/>
          <w:sz w:val="20"/>
          <w:szCs w:val="20"/>
        </w:rPr>
        <w:t xml:space="preserve"> анализа представлены ниже:</w:t>
      </w:r>
    </w:p>
    <w:p w:rsidR="00347325" w:rsidRPr="00CC1B3D" w:rsidRDefault="00347325" w:rsidP="002A1C23">
      <w:pPr>
        <w:rPr>
          <w:rFonts w:ascii="Arial" w:hAnsi="Arial" w:cs="Arial"/>
          <w:i/>
          <w:sz w:val="20"/>
          <w:szCs w:val="20"/>
        </w:rPr>
      </w:pPr>
    </w:p>
    <w:tbl>
      <w:tblPr>
        <w:tblStyle w:val="-"/>
        <w:tblW w:w="0" w:type="auto"/>
        <w:jc w:val="center"/>
        <w:tblBorders>
          <w:insideH w:val="single" w:sz="4" w:space="0" w:color="D9D9D9" w:themeColor="background1" w:themeShade="D9"/>
        </w:tblBorders>
        <w:tblLook w:val="04A0" w:firstRow="1" w:lastRow="0" w:firstColumn="1" w:lastColumn="0" w:noHBand="0" w:noVBand="1"/>
      </w:tblPr>
      <w:tblGrid>
        <w:gridCol w:w="2269"/>
        <w:gridCol w:w="2321"/>
      </w:tblGrid>
      <w:tr w:rsidR="00DC0A15" w:rsidRPr="00DC0A15" w:rsidTr="00F35064">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hemeColor="text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DC0A15" w:rsidRPr="00DC0A15" w:rsidRDefault="00DC0A15" w:rsidP="00F35064">
            <w:pPr>
              <w:rPr>
                <w:rFonts w:ascii="Arial" w:hAnsi="Arial" w:cs="Arial"/>
                <w:color w:val="auto"/>
                <w:sz w:val="18"/>
                <w:szCs w:val="18"/>
              </w:rPr>
            </w:pPr>
            <w:r w:rsidRPr="00DC0A15">
              <w:rPr>
                <w:rFonts w:ascii="Arial" w:hAnsi="Arial" w:cs="Arial"/>
                <w:color w:val="auto"/>
                <w:sz w:val="18"/>
                <w:szCs w:val="18"/>
              </w:rPr>
              <w:t>Район</w:t>
            </w:r>
          </w:p>
        </w:tc>
        <w:tc>
          <w:tcPr>
            <w:tcW w:w="0" w:type="auto"/>
            <w:tcBorders>
              <w:top w:val="single" w:sz="4" w:space="0" w:color="000000" w:themeColor="text1"/>
              <w:left w:val="single" w:sz="4" w:space="0" w:color="FFFFFF" w:themeColor="background1"/>
              <w:bottom w:val="single" w:sz="4" w:space="0" w:color="BFBFBF" w:themeColor="background1" w:themeShade="BF"/>
            </w:tcBorders>
            <w:shd w:val="clear" w:color="auto" w:fill="BFBFBF" w:themeFill="background1" w:themeFillShade="BF"/>
            <w:hideMark/>
          </w:tcPr>
          <w:p w:rsidR="00DC0A15" w:rsidRPr="00DC0A15" w:rsidRDefault="00DC0A15"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DC0A15">
              <w:rPr>
                <w:rFonts w:ascii="Arial" w:hAnsi="Arial" w:cs="Arial"/>
                <w:color w:val="auto"/>
                <w:sz w:val="18"/>
                <w:szCs w:val="18"/>
              </w:rPr>
              <w:t>Ср. цена руб. за 1 кв. м.</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2-я площадка</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46 781</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40 лет Победы</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54 436</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9-й км</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99 885</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9-я Тихая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40 769</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Авиагородок</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Баскет-холл</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57 062</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Вавилова</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40 057</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Восточно-Кругликовская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Гидростроителей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67 964</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Гор. хутор</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41 355</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Горгаз</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74 563</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Западный обход</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47 553</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ЗИП</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37 529</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Знаменский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46 553</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Ипподром</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38 164</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ККБ</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45 026</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Кожевенная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83 013</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Комсомольский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КСК</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61 489</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Молодежный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36 715</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Московский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Музыкальный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47 104</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МХГ</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Немецкая деревня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55 234</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Новознаменский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52 133</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Пашковский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50 379</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Плодородный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30 908</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Репино</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РМЗ</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Российская</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41 350</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Рубероидный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Северный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44 187</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Славянский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83 814</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Старый центр</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69 215</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СХА</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83 002</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Табачная фабрика</w:t>
            </w:r>
            <w:bookmarkStart w:id="0" w:name="_GoBack"/>
            <w:bookmarkEnd w:id="0"/>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76 366</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ТЭЦ</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Учхоз Кубань</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66 530</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Фестивальный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79 050</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lastRenderedPageBreak/>
              <w:t>ХБК</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88 827</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Центральный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66 447</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Черемушки</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75 601</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Школьный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89 489</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Энка</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54 999</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DC0A15" w:rsidRDefault="00230B0D" w:rsidP="00F35064">
            <w:pPr>
              <w:rPr>
                <w:rFonts w:ascii="Arial" w:hAnsi="Arial" w:cs="Arial"/>
                <w:color w:val="auto"/>
                <w:sz w:val="18"/>
                <w:szCs w:val="18"/>
              </w:rPr>
            </w:pPr>
            <w:r w:rsidRPr="00DC0A15">
              <w:rPr>
                <w:rFonts w:ascii="Arial" w:hAnsi="Arial" w:cs="Arial"/>
                <w:color w:val="auto"/>
                <w:sz w:val="18"/>
                <w:szCs w:val="18"/>
              </w:rPr>
              <w:t>Юбилейный</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tcBorders>
            <w:vAlign w:val="bottom"/>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rPr>
            </w:pPr>
            <w:r w:rsidRPr="00230B0D">
              <w:rPr>
                <w:rFonts w:ascii="Arial" w:hAnsi="Arial" w:cs="Arial"/>
                <w:color w:val="auto"/>
                <w:sz w:val="18"/>
                <w:szCs w:val="18"/>
              </w:rPr>
              <w:t>-</w:t>
            </w:r>
          </w:p>
        </w:tc>
      </w:tr>
      <w:tr w:rsidR="00230B0D" w:rsidRPr="00DC0A15" w:rsidTr="00F35064">
        <w:trPr>
          <w:trHeight w:val="2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000000" w:themeColor="text1"/>
              <w:right w:val="single" w:sz="4" w:space="0" w:color="FFFFFF" w:themeColor="background1"/>
            </w:tcBorders>
            <w:shd w:val="clear" w:color="auto" w:fill="BFBFBF" w:themeFill="background1" w:themeFillShade="BF"/>
            <w:hideMark/>
          </w:tcPr>
          <w:p w:rsidR="00230B0D" w:rsidRPr="00DC0A15" w:rsidRDefault="00230B0D" w:rsidP="00F35064">
            <w:pPr>
              <w:rPr>
                <w:rFonts w:ascii="Arial" w:hAnsi="Arial" w:cs="Arial"/>
                <w:b/>
                <w:color w:val="auto"/>
                <w:sz w:val="18"/>
                <w:szCs w:val="18"/>
              </w:rPr>
            </w:pPr>
            <w:r w:rsidRPr="00DC0A15">
              <w:rPr>
                <w:rFonts w:ascii="Arial" w:hAnsi="Arial" w:cs="Arial"/>
                <w:b/>
                <w:color w:val="auto"/>
                <w:sz w:val="18"/>
                <w:szCs w:val="18"/>
              </w:rPr>
              <w:t>Всего, руб./кв.м</w:t>
            </w:r>
          </w:p>
        </w:tc>
        <w:tc>
          <w:tcPr>
            <w:tcW w:w="0" w:type="auto"/>
            <w:tcBorders>
              <w:top w:val="single" w:sz="4" w:space="0" w:color="BFBFBF" w:themeColor="background1" w:themeShade="BF"/>
              <w:left w:val="single" w:sz="4" w:space="0" w:color="FFFFFF" w:themeColor="background1"/>
              <w:bottom w:val="single" w:sz="4" w:space="0" w:color="000000" w:themeColor="text1"/>
            </w:tcBorders>
            <w:shd w:val="clear" w:color="auto" w:fill="BFBFBF" w:themeFill="background1" w:themeFillShade="BF"/>
            <w:vAlign w:val="bottom"/>
            <w:hideMark/>
          </w:tcPr>
          <w:p w:rsidR="00230B0D" w:rsidRPr="00230B0D" w:rsidRDefault="00230B0D" w:rsidP="00230B0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18"/>
                <w:szCs w:val="18"/>
              </w:rPr>
            </w:pPr>
            <w:r w:rsidRPr="00230B0D">
              <w:rPr>
                <w:rFonts w:ascii="Arial" w:hAnsi="Arial" w:cs="Arial"/>
                <w:b/>
                <w:bCs/>
                <w:color w:val="auto"/>
                <w:sz w:val="18"/>
                <w:szCs w:val="18"/>
              </w:rPr>
              <w:t>49 353</w:t>
            </w:r>
          </w:p>
        </w:tc>
      </w:tr>
    </w:tbl>
    <w:p w:rsidR="007C3F8D" w:rsidRDefault="007C3F8D" w:rsidP="009840AF">
      <w:pPr>
        <w:jc w:val="both"/>
        <w:rPr>
          <w:rFonts w:ascii="Arial" w:hAnsi="Arial" w:cs="Arial"/>
          <w:b/>
          <w:sz w:val="20"/>
          <w:szCs w:val="20"/>
          <w:u w:val="single"/>
        </w:rPr>
      </w:pPr>
    </w:p>
    <w:p w:rsidR="00036C63" w:rsidRDefault="00036C63" w:rsidP="009840AF">
      <w:pPr>
        <w:jc w:val="both"/>
        <w:rPr>
          <w:rFonts w:ascii="Arial" w:hAnsi="Arial" w:cs="Arial"/>
          <w:b/>
          <w:sz w:val="20"/>
          <w:szCs w:val="20"/>
          <w:u w:val="single"/>
        </w:rPr>
      </w:pPr>
    </w:p>
    <w:p w:rsidR="005654E1" w:rsidRDefault="005654E1" w:rsidP="002D1E4F">
      <w:pPr>
        <w:jc w:val="center"/>
        <w:outlineLvl w:val="1"/>
        <w:rPr>
          <w:rFonts w:ascii="Arial" w:hAnsi="Arial" w:cs="Arial"/>
          <w:b/>
          <w:sz w:val="20"/>
          <w:szCs w:val="20"/>
        </w:rPr>
      </w:pPr>
    </w:p>
    <w:p w:rsidR="002D1E4F" w:rsidRPr="002D1E4F" w:rsidRDefault="002D1E4F" w:rsidP="002D1E4F">
      <w:pPr>
        <w:jc w:val="center"/>
        <w:outlineLvl w:val="1"/>
        <w:rPr>
          <w:rFonts w:ascii="Arial" w:hAnsi="Arial" w:cs="Arial"/>
          <w:b/>
          <w:sz w:val="20"/>
          <w:szCs w:val="20"/>
        </w:rPr>
      </w:pPr>
      <w:r w:rsidRPr="002D1E4F">
        <w:rPr>
          <w:rFonts w:ascii="Arial" w:hAnsi="Arial" w:cs="Arial"/>
          <w:b/>
          <w:sz w:val="20"/>
          <w:szCs w:val="20"/>
        </w:rPr>
        <w:t xml:space="preserve">Основные выводы относительно рынка жилой недвижимости </w:t>
      </w:r>
    </w:p>
    <w:p w:rsidR="002D1E4F" w:rsidRPr="002D1E4F" w:rsidRDefault="002D1E4F" w:rsidP="002D1E4F">
      <w:pPr>
        <w:ind w:firstLine="709"/>
        <w:jc w:val="both"/>
        <w:rPr>
          <w:rFonts w:ascii="Arial" w:hAnsi="Arial" w:cs="Arial"/>
          <w:sz w:val="20"/>
          <w:szCs w:val="20"/>
        </w:rPr>
      </w:pPr>
    </w:p>
    <w:p w:rsidR="000522A9" w:rsidRPr="000522A9" w:rsidRDefault="000522A9" w:rsidP="000522A9">
      <w:pPr>
        <w:ind w:firstLine="709"/>
        <w:jc w:val="both"/>
        <w:rPr>
          <w:rFonts w:ascii="Arial" w:hAnsi="Arial" w:cs="Arial"/>
          <w:sz w:val="20"/>
          <w:szCs w:val="20"/>
        </w:rPr>
      </w:pPr>
      <w:r w:rsidRPr="000522A9">
        <w:rPr>
          <w:rFonts w:ascii="Arial" w:hAnsi="Arial" w:cs="Arial"/>
          <w:sz w:val="20"/>
          <w:szCs w:val="20"/>
        </w:rPr>
        <w:t>Проведенный анализ рынка показал следующее:</w:t>
      </w:r>
    </w:p>
    <w:p w:rsidR="00230B0D" w:rsidRPr="00230B0D" w:rsidRDefault="00230B0D" w:rsidP="00230B0D">
      <w:pPr>
        <w:ind w:firstLine="709"/>
        <w:jc w:val="both"/>
        <w:rPr>
          <w:rFonts w:ascii="Arial" w:hAnsi="Arial" w:cs="Arial"/>
          <w:sz w:val="20"/>
          <w:szCs w:val="20"/>
        </w:rPr>
      </w:pPr>
      <w:r w:rsidRPr="00230B0D">
        <w:rPr>
          <w:rFonts w:ascii="Arial" w:hAnsi="Arial" w:cs="Arial"/>
          <w:sz w:val="20"/>
          <w:szCs w:val="20"/>
        </w:rPr>
        <w:t>Квартиры выставляются на рынок (без учета скидки на торг) в диапазоне от 30 000</w:t>
      </w:r>
      <w:r>
        <w:rPr>
          <w:rFonts w:ascii="Arial" w:hAnsi="Arial" w:cs="Arial"/>
          <w:sz w:val="20"/>
          <w:szCs w:val="20"/>
        </w:rPr>
        <w:t xml:space="preserve"> руб./кв.м. – </w:t>
      </w:r>
      <w:r w:rsidRPr="00230B0D">
        <w:rPr>
          <w:rFonts w:ascii="Arial" w:hAnsi="Arial" w:cs="Arial"/>
          <w:sz w:val="20"/>
          <w:szCs w:val="20"/>
        </w:rPr>
        <w:t>180 000 руб. /кв.м. в зависимости от различных ценообразующих факторов, в среднем же по состоянию на январь-февраль 2021</w:t>
      </w:r>
      <w:r>
        <w:rPr>
          <w:rFonts w:ascii="Arial" w:hAnsi="Arial" w:cs="Arial"/>
          <w:sz w:val="20"/>
          <w:szCs w:val="20"/>
        </w:rPr>
        <w:t xml:space="preserve"> </w:t>
      </w:r>
      <w:r w:rsidRPr="00230B0D">
        <w:rPr>
          <w:rFonts w:ascii="Arial" w:hAnsi="Arial" w:cs="Arial"/>
          <w:sz w:val="20"/>
          <w:szCs w:val="20"/>
        </w:rPr>
        <w:t>г. цена предложения квартир составляет 68 541 руб./кв.м.</w:t>
      </w:r>
    </w:p>
    <w:p w:rsidR="00230B0D" w:rsidRPr="00230B0D" w:rsidRDefault="00230B0D" w:rsidP="00230B0D">
      <w:pPr>
        <w:ind w:firstLine="709"/>
        <w:jc w:val="both"/>
        <w:rPr>
          <w:rFonts w:ascii="Arial" w:hAnsi="Arial" w:cs="Arial"/>
          <w:sz w:val="20"/>
          <w:szCs w:val="20"/>
        </w:rPr>
      </w:pPr>
      <w:r w:rsidRPr="00230B0D">
        <w:rPr>
          <w:rFonts w:ascii="Arial" w:hAnsi="Arial" w:cs="Arial"/>
          <w:sz w:val="20"/>
          <w:szCs w:val="20"/>
        </w:rPr>
        <w:t xml:space="preserve">Цена предложения домовладений в диапазоне от 20 000 руб./кв.м. – </w:t>
      </w:r>
      <w:r w:rsidRPr="00230B0D">
        <w:rPr>
          <w:rFonts w:ascii="Arial" w:hAnsi="Arial" w:cs="Arial"/>
          <w:bCs/>
          <w:sz w:val="20"/>
          <w:szCs w:val="20"/>
        </w:rPr>
        <w:t>170 000</w:t>
      </w:r>
      <w:r>
        <w:rPr>
          <w:rFonts w:ascii="Arial" w:hAnsi="Arial" w:cs="Arial"/>
          <w:sz w:val="20"/>
          <w:szCs w:val="20"/>
        </w:rPr>
        <w:t xml:space="preserve"> руб.</w:t>
      </w:r>
      <w:r w:rsidRPr="00230B0D">
        <w:rPr>
          <w:rFonts w:ascii="Arial" w:hAnsi="Arial" w:cs="Arial"/>
          <w:sz w:val="20"/>
          <w:szCs w:val="20"/>
        </w:rPr>
        <w:t>/кв.м. (без учета скидки на торг) составляет 49 353 руб./кв.м.</w:t>
      </w:r>
    </w:p>
    <w:p w:rsidR="00230B0D" w:rsidRPr="00230B0D" w:rsidRDefault="00230B0D" w:rsidP="00230B0D">
      <w:pPr>
        <w:ind w:firstLine="709"/>
        <w:jc w:val="both"/>
        <w:rPr>
          <w:rFonts w:ascii="Arial" w:hAnsi="Arial" w:cs="Arial"/>
          <w:sz w:val="20"/>
          <w:szCs w:val="20"/>
        </w:rPr>
      </w:pPr>
      <w:r w:rsidRPr="00230B0D">
        <w:rPr>
          <w:rFonts w:ascii="Arial" w:hAnsi="Arial" w:cs="Arial"/>
          <w:sz w:val="20"/>
          <w:szCs w:val="20"/>
        </w:rPr>
        <w:t xml:space="preserve">Динамика рынка недвижимости: наблюдается рост средней цены предложения на рынке квартир и снижение средней цены предложения на рынке домовладений. </w:t>
      </w:r>
    </w:p>
    <w:p w:rsidR="00230B0D" w:rsidRPr="00230B0D" w:rsidRDefault="00230B0D" w:rsidP="00230B0D">
      <w:pPr>
        <w:ind w:firstLine="709"/>
        <w:jc w:val="both"/>
        <w:rPr>
          <w:rFonts w:ascii="Arial" w:hAnsi="Arial" w:cs="Arial"/>
          <w:sz w:val="20"/>
          <w:szCs w:val="20"/>
        </w:rPr>
      </w:pPr>
      <w:r w:rsidRPr="00230B0D">
        <w:rPr>
          <w:rFonts w:ascii="Arial" w:hAnsi="Arial" w:cs="Arial"/>
          <w:sz w:val="20"/>
          <w:szCs w:val="20"/>
        </w:rPr>
        <w:t>Спрос, предложение: наблюдается перевес предложения над спросом.</w:t>
      </w:r>
    </w:p>
    <w:p w:rsidR="009B7225" w:rsidRDefault="009B7225" w:rsidP="003A39D9">
      <w:pPr>
        <w:outlineLvl w:val="1"/>
        <w:rPr>
          <w:rFonts w:ascii="Arial" w:hAnsi="Arial" w:cs="Arial"/>
          <w:b/>
          <w:sz w:val="20"/>
          <w:szCs w:val="20"/>
        </w:rPr>
      </w:pPr>
    </w:p>
    <w:p w:rsidR="00264E5A" w:rsidRDefault="00264E5A" w:rsidP="007C3F8D">
      <w:pPr>
        <w:jc w:val="center"/>
        <w:outlineLvl w:val="1"/>
        <w:rPr>
          <w:rFonts w:ascii="Arial" w:hAnsi="Arial" w:cs="Arial"/>
          <w:b/>
          <w:sz w:val="20"/>
          <w:szCs w:val="20"/>
        </w:rPr>
      </w:pPr>
    </w:p>
    <w:p w:rsidR="009B7225" w:rsidRDefault="009B7225" w:rsidP="007C3F8D">
      <w:pPr>
        <w:jc w:val="center"/>
        <w:outlineLvl w:val="1"/>
        <w:rPr>
          <w:rFonts w:ascii="Arial" w:hAnsi="Arial" w:cs="Arial"/>
          <w:b/>
          <w:sz w:val="20"/>
          <w:szCs w:val="20"/>
        </w:rPr>
      </w:pPr>
    </w:p>
    <w:p w:rsidR="004E7442" w:rsidRDefault="004E7442" w:rsidP="007C3F8D">
      <w:pPr>
        <w:jc w:val="center"/>
        <w:outlineLvl w:val="1"/>
        <w:rPr>
          <w:rFonts w:ascii="Arial" w:hAnsi="Arial" w:cs="Arial"/>
          <w:b/>
          <w:sz w:val="20"/>
          <w:szCs w:val="20"/>
        </w:rPr>
      </w:pPr>
      <w:r w:rsidRPr="00CC1B3D">
        <w:rPr>
          <w:rFonts w:ascii="Arial" w:hAnsi="Arial" w:cs="Arial"/>
          <w:b/>
          <w:sz w:val="20"/>
          <w:szCs w:val="20"/>
        </w:rPr>
        <w:t xml:space="preserve">Рынок </w:t>
      </w:r>
      <w:r>
        <w:rPr>
          <w:rFonts w:ascii="Arial" w:hAnsi="Arial" w:cs="Arial"/>
          <w:b/>
          <w:sz w:val="20"/>
          <w:szCs w:val="20"/>
        </w:rPr>
        <w:t>коммерческой недвижимости</w:t>
      </w:r>
    </w:p>
    <w:p w:rsidR="004E7442" w:rsidRPr="00D9616B" w:rsidRDefault="00D9616B" w:rsidP="00D9616B">
      <w:pPr>
        <w:spacing w:before="240" w:after="240"/>
        <w:ind w:firstLine="709"/>
        <w:jc w:val="both"/>
        <w:outlineLvl w:val="1"/>
        <w:rPr>
          <w:rFonts w:ascii="Arial" w:hAnsi="Arial" w:cs="Arial"/>
          <w:b/>
          <w:sz w:val="20"/>
          <w:szCs w:val="20"/>
        </w:rPr>
      </w:pPr>
      <w:r w:rsidRPr="00D9616B">
        <w:rPr>
          <w:rFonts w:ascii="Arial" w:hAnsi="Arial" w:cs="Arial"/>
          <w:sz w:val="20"/>
          <w:szCs w:val="20"/>
        </w:rPr>
        <w:t>В рамках данного исследования, на территории г. Краснодар выделяются следующие функциональные (географические) районы: Центральный (вкл. Табачная фабрика, Школьный, 40 лет Победы), Юбилейный (вкл. Кожевенная), Гидростроителей, Черемушки (вкл. РМЗ, ХБК), Фестивальный, Комсомольский (вкл. КСК), Славянский (вкл. МХГ, СХА), ЗИП (вкл. ККБ, Московский), Пашковский (вкл. ТЭЦ, Аэропорт), Восточно-Кругликовская, Старый центр (вкл. Горгаз), Энка (вкл. Гор. хутор, Баскет-холл), Западный обход, Немецкая деревня, Российская (вкл. Ипподром, Музыкальный), Северный (вкл. Молодежный, 9-я Тихая), Знаменский (вкл. п. Новознаменский), Авиагородок (вкл. 2-пл, 9-й км, Репино), Вавилова (вкл. Учхоз Кубань, Рубероидный).</w:t>
      </w:r>
    </w:p>
    <w:p w:rsidR="00D9616B" w:rsidRDefault="00230B0D" w:rsidP="00D9616B">
      <w:pPr>
        <w:jc w:val="center"/>
        <w:outlineLvl w:val="1"/>
        <w:rPr>
          <w:rFonts w:ascii="Arial" w:hAnsi="Arial" w:cs="Arial"/>
          <w:b/>
          <w:sz w:val="20"/>
          <w:szCs w:val="20"/>
        </w:rPr>
      </w:pPr>
      <w:r>
        <w:rPr>
          <w:rFonts w:ascii="Arial" w:hAnsi="Arial" w:cs="Arial"/>
          <w:b/>
          <w:noProof/>
          <w:sz w:val="20"/>
          <w:szCs w:val="20"/>
        </w:rPr>
        <w:drawing>
          <wp:inline distT="0" distB="0" distL="0" distR="0" wp14:anchorId="0FEEC6FD">
            <wp:extent cx="3103245" cy="2170430"/>
            <wp:effectExtent l="0" t="0" r="1905"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3245" cy="2170430"/>
                    </a:xfrm>
                    <a:prstGeom prst="rect">
                      <a:avLst/>
                    </a:prstGeom>
                    <a:noFill/>
                  </pic:spPr>
                </pic:pic>
              </a:graphicData>
            </a:graphic>
          </wp:inline>
        </w:drawing>
      </w:r>
    </w:p>
    <w:p w:rsidR="00D9616B" w:rsidRDefault="00D9616B" w:rsidP="004E7442">
      <w:pPr>
        <w:ind w:firstLine="709"/>
        <w:jc w:val="both"/>
        <w:outlineLvl w:val="1"/>
        <w:rPr>
          <w:rFonts w:ascii="Arial" w:hAnsi="Arial" w:cs="Arial"/>
          <w:b/>
          <w:sz w:val="20"/>
          <w:szCs w:val="20"/>
        </w:rPr>
      </w:pPr>
    </w:p>
    <w:p w:rsidR="00D9616B" w:rsidRDefault="00D9616B" w:rsidP="004E7442">
      <w:pPr>
        <w:ind w:firstLine="709"/>
        <w:jc w:val="both"/>
        <w:outlineLvl w:val="1"/>
        <w:rPr>
          <w:rFonts w:ascii="Arial" w:hAnsi="Arial" w:cs="Arial"/>
          <w:b/>
          <w:sz w:val="20"/>
          <w:szCs w:val="20"/>
        </w:rPr>
      </w:pPr>
    </w:p>
    <w:p w:rsidR="00E352E0" w:rsidRDefault="00E352E0" w:rsidP="004E7442">
      <w:pPr>
        <w:ind w:firstLine="709"/>
        <w:jc w:val="both"/>
        <w:outlineLvl w:val="1"/>
        <w:rPr>
          <w:rFonts w:ascii="Arial" w:hAnsi="Arial" w:cs="Arial"/>
          <w:b/>
          <w:sz w:val="20"/>
          <w:szCs w:val="20"/>
        </w:rPr>
      </w:pPr>
    </w:p>
    <w:p w:rsidR="00264E5A" w:rsidRDefault="00264E5A" w:rsidP="004E7442">
      <w:pPr>
        <w:ind w:firstLine="709"/>
        <w:jc w:val="both"/>
        <w:outlineLvl w:val="1"/>
        <w:rPr>
          <w:rFonts w:ascii="Arial" w:hAnsi="Arial" w:cs="Arial"/>
          <w:b/>
          <w:sz w:val="20"/>
          <w:szCs w:val="20"/>
        </w:rPr>
      </w:pPr>
    </w:p>
    <w:p w:rsidR="003A39D9" w:rsidRDefault="003A39D9" w:rsidP="004E7442">
      <w:pPr>
        <w:ind w:firstLine="709"/>
        <w:jc w:val="both"/>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Pr>
          <w:rFonts w:ascii="Arial" w:hAnsi="Arial" w:cs="Arial"/>
          <w:b/>
          <w:sz w:val="20"/>
          <w:szCs w:val="20"/>
        </w:rPr>
        <w:t>Торгово-офисная недвижимость</w:t>
      </w:r>
    </w:p>
    <w:p w:rsidR="004E7442" w:rsidRDefault="004E7442" w:rsidP="004E7442">
      <w:pPr>
        <w:ind w:firstLine="709"/>
        <w:outlineLvl w:val="1"/>
        <w:rPr>
          <w:rFonts w:ascii="Arial" w:hAnsi="Arial" w:cs="Arial"/>
          <w:b/>
          <w:sz w:val="20"/>
          <w:szCs w:val="20"/>
        </w:rPr>
      </w:pPr>
    </w:p>
    <w:p w:rsidR="004E7442" w:rsidRDefault="00230B0D" w:rsidP="007C3F8D">
      <w:pPr>
        <w:jc w:val="center"/>
        <w:outlineLvl w:val="1"/>
        <w:rPr>
          <w:rFonts w:ascii="Arial" w:hAnsi="Arial" w:cs="Arial"/>
          <w:b/>
          <w:sz w:val="20"/>
          <w:szCs w:val="20"/>
        </w:rPr>
      </w:pPr>
      <w:r>
        <w:rPr>
          <w:rFonts w:ascii="Arial" w:hAnsi="Arial" w:cs="Arial"/>
          <w:b/>
          <w:noProof/>
          <w:sz w:val="20"/>
          <w:szCs w:val="20"/>
        </w:rPr>
        <w:lastRenderedPageBreak/>
        <w:drawing>
          <wp:inline distT="0" distB="0" distL="0" distR="0" wp14:anchorId="3DB660E3">
            <wp:extent cx="4328795" cy="23958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8795" cy="2395855"/>
                    </a:xfrm>
                    <a:prstGeom prst="rect">
                      <a:avLst/>
                    </a:prstGeom>
                    <a:noFill/>
                  </pic:spPr>
                </pic:pic>
              </a:graphicData>
            </a:graphic>
          </wp:inline>
        </w:drawing>
      </w:r>
    </w:p>
    <w:p w:rsidR="004E7442" w:rsidRDefault="004E7442" w:rsidP="004E7442">
      <w:pPr>
        <w:ind w:firstLine="709"/>
        <w:jc w:val="center"/>
        <w:rPr>
          <w:rFonts w:ascii="Arial" w:hAnsi="Arial" w:cs="Arial"/>
          <w:b/>
          <w:sz w:val="20"/>
          <w:szCs w:val="20"/>
        </w:rPr>
      </w:pPr>
    </w:p>
    <w:p w:rsidR="00AA59B3" w:rsidRPr="004B5B26" w:rsidRDefault="004E7442" w:rsidP="004B5B26">
      <w:pPr>
        <w:ind w:firstLine="709"/>
        <w:jc w:val="both"/>
        <w:outlineLvl w:val="1"/>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35714C">
        <w:rPr>
          <w:rFonts w:ascii="Arial" w:hAnsi="Arial" w:cs="Arial"/>
          <w:spacing w:val="-6"/>
          <w:sz w:val="20"/>
          <w:szCs w:val="20"/>
        </w:rPr>
        <w:t>65 078</w:t>
      </w:r>
      <w:r w:rsidRPr="004E7442">
        <w:rPr>
          <w:rFonts w:ascii="Arial" w:hAnsi="Arial" w:cs="Arial"/>
          <w:spacing w:val="-6"/>
          <w:sz w:val="20"/>
          <w:szCs w:val="20"/>
        </w:rPr>
        <w:t xml:space="preserve"> руб./кв.м).</w:t>
      </w:r>
    </w:p>
    <w:p w:rsidR="004E7442" w:rsidRDefault="004E7442" w:rsidP="007C3F8D">
      <w:pPr>
        <w:jc w:val="center"/>
        <w:outlineLvl w:val="1"/>
        <w:rPr>
          <w:rFonts w:ascii="Arial" w:hAnsi="Arial" w:cs="Arial"/>
          <w:b/>
          <w:sz w:val="20"/>
          <w:szCs w:val="20"/>
        </w:rPr>
      </w:pPr>
    </w:p>
    <w:tbl>
      <w:tblPr>
        <w:tblStyle w:val="-11"/>
        <w:tblW w:w="4944"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1629"/>
        <w:gridCol w:w="1247"/>
        <w:gridCol w:w="1249"/>
        <w:gridCol w:w="1386"/>
        <w:gridCol w:w="1247"/>
        <w:gridCol w:w="1247"/>
        <w:gridCol w:w="1245"/>
      </w:tblGrid>
      <w:tr w:rsidR="00230B0D" w:rsidRPr="00267043" w:rsidTr="00230B0D">
        <w:trPr>
          <w:cnfStyle w:val="100000000000" w:firstRow="1" w:lastRow="0" w:firstColumn="0" w:lastColumn="0" w:oddVBand="0" w:evenVBand="0" w:oddHBand="0" w:evenHBand="0" w:firstRowFirstColumn="0" w:firstRowLastColumn="0" w:lastRowFirstColumn="0" w:lastRowLastColumn="0"/>
          <w:trHeight w:val="187"/>
          <w:tblHeader/>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auto"/>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230B0D" w:rsidRPr="00267043" w:rsidRDefault="00230B0D" w:rsidP="0076711F">
            <w:pPr>
              <w:rPr>
                <w:rFonts w:ascii="Arial" w:hAnsi="Arial" w:cs="Arial"/>
                <w:sz w:val="18"/>
                <w:szCs w:val="18"/>
              </w:rPr>
            </w:pPr>
            <w:r w:rsidRPr="00267043">
              <w:rPr>
                <w:rFonts w:ascii="Arial" w:hAnsi="Arial" w:cs="Arial"/>
                <w:sz w:val="18"/>
                <w:szCs w:val="18"/>
              </w:rPr>
              <w:t>Район</w:t>
            </w:r>
          </w:p>
        </w:tc>
        <w:tc>
          <w:tcPr>
            <w:tcW w:w="674"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март-апр. 20</w:t>
            </w:r>
          </w:p>
        </w:tc>
        <w:tc>
          <w:tcPr>
            <w:tcW w:w="675"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май-июнь 20</w:t>
            </w:r>
          </w:p>
        </w:tc>
        <w:tc>
          <w:tcPr>
            <w:tcW w:w="749"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июль-авг. 20</w:t>
            </w:r>
          </w:p>
        </w:tc>
        <w:tc>
          <w:tcPr>
            <w:tcW w:w="674"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сент.-окт. 20</w:t>
            </w:r>
          </w:p>
        </w:tc>
        <w:tc>
          <w:tcPr>
            <w:tcW w:w="674" w:type="pct"/>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нояб.-дек. 20</w:t>
            </w:r>
          </w:p>
        </w:tc>
        <w:tc>
          <w:tcPr>
            <w:tcW w:w="673" w:type="pct"/>
            <w:tcBorders>
              <w:top w:val="single" w:sz="4" w:space="0" w:color="auto"/>
              <w:left w:val="single" w:sz="4" w:space="0" w:color="FFFFFF" w:themeColor="background1"/>
              <w:bottom w:val="single" w:sz="4" w:space="0" w:color="BFBFBF" w:themeColor="background1" w:themeShade="BF"/>
              <w:right w:val="nil"/>
            </w:tcBorders>
            <w:shd w:val="clear" w:color="auto" w:fill="BFBFBF" w:themeFill="background1" w:themeFillShade="BF"/>
            <w:vAlign w:val="center"/>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янв.-фев. 21</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Центральный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77 494</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83 668</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84 315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86 196</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92 789</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103 071</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Юбилейный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91 290</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86 684</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87 678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80 867</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99 435</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109 297</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Гидростроителей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69 761</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61 227</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65 066</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55 658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67 991</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79 149</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Черемушки</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75 863</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69 984</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73 755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79 013</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87 073</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82 368</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Фестивальный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85 910</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91 052</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95 004</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98 240</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105 277</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105 205</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Комсомольский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73 976</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77 173</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77 111</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59 344</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75 129</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69 380</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Славянский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72 830</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79 157</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61 538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83 348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78 610</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78 410</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ЗИП</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77 886</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70 311</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65 122</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72 200</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82 965</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90 956</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Пашковский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66 698</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76 147</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76 779</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76 895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80 431</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94 298</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Восточно-Кругликовская</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91 988</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85 835</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91 154</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92 510</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91 301</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107 308</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Старый центр</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83 926</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87 617</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89 566</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84 699</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94 837</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87 611</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Энка</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79 399</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70 155</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68 655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85 982</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89 362</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104 707</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Западный обход</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84 192</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81 801</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55 199</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85 726</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88 936</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134 054</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Немецкая деревня</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91 835</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82 800</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84 041</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125 584</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94 708</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163 520</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Российская</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74 726</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81 480</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77 190</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73 515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69 179</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87 490</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Северный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62 046</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68 818</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61 968</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65 855</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80 710</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86 619</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Знаменский</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61 532</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57 947</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59 961</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78 772</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90 000</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Авиагородок</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82 497</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73 656</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77 939</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83 576</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71 702</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230B0D">
              <w:rPr>
                <w:rFonts w:ascii="Arial" w:hAnsi="Arial" w:cs="Arial"/>
                <w:sz w:val="18"/>
                <w:szCs w:val="18"/>
              </w:rPr>
              <w:t>69 045</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center"/>
          </w:tcPr>
          <w:p w:rsidR="00230B0D" w:rsidRPr="00267043" w:rsidRDefault="00230B0D" w:rsidP="0076711F">
            <w:pPr>
              <w:rPr>
                <w:rFonts w:ascii="Arial" w:hAnsi="Arial" w:cs="Arial"/>
                <w:b w:val="0"/>
                <w:sz w:val="18"/>
                <w:szCs w:val="18"/>
              </w:rPr>
            </w:pPr>
            <w:r w:rsidRPr="00267043">
              <w:rPr>
                <w:rFonts w:ascii="Arial" w:hAnsi="Arial" w:cs="Arial"/>
                <w:b w:val="0"/>
                <w:sz w:val="18"/>
                <w:szCs w:val="18"/>
              </w:rPr>
              <w:t>Вавилова</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78 000</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45 768</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30B0D">
              <w:rPr>
                <w:rFonts w:ascii="Arial" w:hAnsi="Arial" w:cs="Arial"/>
                <w:sz w:val="18"/>
                <w:szCs w:val="18"/>
              </w:rPr>
              <w:t>-</w:t>
            </w:r>
          </w:p>
        </w:tc>
      </w:tr>
      <w:tr w:rsidR="00230B0D" w:rsidRPr="00267043" w:rsidTr="00230B0D">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noWrap/>
            <w:vAlign w:val="center"/>
          </w:tcPr>
          <w:p w:rsidR="00230B0D" w:rsidRPr="00267043" w:rsidRDefault="00230B0D" w:rsidP="0076711F">
            <w:pPr>
              <w:rPr>
                <w:rFonts w:ascii="Arial" w:hAnsi="Arial" w:cs="Arial"/>
                <w:sz w:val="18"/>
                <w:szCs w:val="18"/>
              </w:rPr>
            </w:pPr>
            <w:r w:rsidRPr="00267043">
              <w:rPr>
                <w:rFonts w:ascii="Arial" w:hAnsi="Arial" w:cs="Arial"/>
                <w:sz w:val="18"/>
                <w:szCs w:val="18"/>
              </w:rPr>
              <w:t>Средняя</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78 394</w:t>
            </w:r>
          </w:p>
        </w:tc>
        <w:tc>
          <w:tcPr>
            <w:tcW w:w="6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80 487</w:t>
            </w:r>
          </w:p>
        </w:tc>
        <w:tc>
          <w:tcPr>
            <w:tcW w:w="74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79 211</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79 942</w:t>
            </w:r>
          </w:p>
        </w:tc>
        <w:tc>
          <w:tcPr>
            <w:tcW w:w="67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84 291</w:t>
            </w:r>
          </w:p>
        </w:tc>
        <w:tc>
          <w:tcPr>
            <w:tcW w:w="673"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92 638</w:t>
            </w:r>
          </w:p>
        </w:tc>
      </w:tr>
      <w:tr w:rsidR="00230B0D" w:rsidRPr="00267043" w:rsidTr="00230B0D">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880" w:type="pct"/>
            <w:tcBorders>
              <w:top w:val="single" w:sz="4" w:space="0" w:color="BFBFBF" w:themeColor="background1" w:themeShade="BF"/>
              <w:left w:val="nil"/>
              <w:bottom w:val="single" w:sz="4" w:space="0" w:color="000000" w:themeColor="text1"/>
              <w:right w:val="single" w:sz="4" w:space="0" w:color="FFFFFF" w:themeColor="background1"/>
            </w:tcBorders>
            <w:shd w:val="clear" w:color="auto" w:fill="BFBFBF" w:themeFill="background1" w:themeFillShade="BF"/>
            <w:noWrap/>
            <w:vAlign w:val="center"/>
          </w:tcPr>
          <w:p w:rsidR="00230B0D" w:rsidRPr="00267043" w:rsidRDefault="00230B0D" w:rsidP="0076711F">
            <w:pPr>
              <w:rPr>
                <w:rFonts w:ascii="Arial" w:hAnsi="Arial" w:cs="Arial"/>
                <w:sz w:val="18"/>
                <w:szCs w:val="18"/>
              </w:rPr>
            </w:pPr>
            <w:r w:rsidRPr="00267043">
              <w:rPr>
                <w:rFonts w:ascii="Arial" w:hAnsi="Arial" w:cs="Arial"/>
                <w:sz w:val="18"/>
                <w:szCs w:val="18"/>
              </w:rPr>
              <w:t>Динамика</w:t>
            </w:r>
          </w:p>
        </w:tc>
        <w:tc>
          <w:tcPr>
            <w:tcW w:w="67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120%</w:t>
            </w:r>
          </w:p>
        </w:tc>
        <w:tc>
          <w:tcPr>
            <w:tcW w:w="675"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124%</w:t>
            </w:r>
          </w:p>
        </w:tc>
        <w:tc>
          <w:tcPr>
            <w:tcW w:w="749"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122%</w:t>
            </w:r>
          </w:p>
        </w:tc>
        <w:tc>
          <w:tcPr>
            <w:tcW w:w="67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123%</w:t>
            </w:r>
          </w:p>
        </w:tc>
        <w:tc>
          <w:tcPr>
            <w:tcW w:w="67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130%</w:t>
            </w:r>
          </w:p>
        </w:tc>
        <w:tc>
          <w:tcPr>
            <w:tcW w:w="673" w:type="pct"/>
            <w:tcBorders>
              <w:top w:val="single" w:sz="4" w:space="0" w:color="BFBFBF" w:themeColor="background1" w:themeShade="BF"/>
              <w:left w:val="single" w:sz="4" w:space="0" w:color="FFFFFF" w:themeColor="background1"/>
              <w:bottom w:val="single" w:sz="4" w:space="0" w:color="000000" w:themeColor="text1"/>
              <w:right w:val="nil"/>
            </w:tcBorders>
            <w:shd w:val="clear" w:color="auto" w:fill="BFBFBF" w:themeFill="background1" w:themeFillShade="BF"/>
            <w:vAlign w:val="center"/>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142%</w:t>
            </w:r>
          </w:p>
        </w:tc>
      </w:tr>
    </w:tbl>
    <w:p w:rsidR="00287DDF" w:rsidRDefault="00287DDF" w:rsidP="0035714C">
      <w:pPr>
        <w:outlineLvl w:val="1"/>
        <w:rPr>
          <w:rFonts w:ascii="Arial" w:hAnsi="Arial" w:cs="Arial"/>
          <w:b/>
          <w:sz w:val="20"/>
          <w:szCs w:val="20"/>
        </w:rPr>
      </w:pPr>
    </w:p>
    <w:p w:rsidR="0035714C" w:rsidRDefault="0035714C" w:rsidP="0035714C">
      <w:pP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Pr>
          <w:rFonts w:ascii="Arial" w:hAnsi="Arial" w:cs="Arial"/>
          <w:b/>
          <w:sz w:val="20"/>
          <w:szCs w:val="20"/>
        </w:rPr>
        <w:t>Производственно-складская недвижимость</w:t>
      </w:r>
    </w:p>
    <w:p w:rsidR="004E7442" w:rsidRDefault="004E7442" w:rsidP="007C3F8D">
      <w:pPr>
        <w:jc w:val="cente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Pr>
          <w:rFonts w:ascii="Arial" w:hAnsi="Arial" w:cs="Arial"/>
          <w:spacing w:val="-6"/>
          <w:sz w:val="20"/>
          <w:szCs w:val="20"/>
        </w:rPr>
        <w:t xml:space="preserve">27 </w:t>
      </w:r>
      <w:r w:rsidR="0035714C">
        <w:rPr>
          <w:rFonts w:ascii="Arial" w:hAnsi="Arial" w:cs="Arial"/>
          <w:spacing w:val="-6"/>
          <w:sz w:val="20"/>
          <w:szCs w:val="20"/>
        </w:rPr>
        <w:t>247</w:t>
      </w:r>
      <w:r w:rsidRPr="004E7442">
        <w:rPr>
          <w:rFonts w:ascii="Arial" w:hAnsi="Arial" w:cs="Arial"/>
          <w:spacing w:val="-6"/>
          <w:sz w:val="20"/>
          <w:szCs w:val="20"/>
        </w:rPr>
        <w:t xml:space="preserve"> руб./кв.м).</w:t>
      </w:r>
    </w:p>
    <w:p w:rsidR="004E7442" w:rsidRDefault="004E7442" w:rsidP="007C3F8D">
      <w:pPr>
        <w:jc w:val="center"/>
        <w:outlineLvl w:val="1"/>
        <w:rPr>
          <w:rFonts w:ascii="Arial" w:hAnsi="Arial" w:cs="Arial"/>
          <w:b/>
          <w:sz w:val="20"/>
          <w:szCs w:val="20"/>
        </w:rPr>
      </w:pPr>
    </w:p>
    <w:tbl>
      <w:tblPr>
        <w:tblStyle w:val="-11"/>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1215"/>
        <w:gridCol w:w="971"/>
        <w:gridCol w:w="834"/>
        <w:gridCol w:w="1104"/>
        <w:gridCol w:w="833"/>
        <w:gridCol w:w="971"/>
        <w:gridCol w:w="969"/>
        <w:gridCol w:w="2458"/>
      </w:tblGrid>
      <w:tr w:rsidR="00230B0D" w:rsidRPr="00750CEA" w:rsidTr="00230B0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 w:type="pct"/>
            <w:tcBorders>
              <w:top w:val="single" w:sz="4" w:space="0" w:color="000000" w:themeColor="text1"/>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230B0D" w:rsidRPr="00750CEA" w:rsidRDefault="00230B0D" w:rsidP="004C4E1A">
            <w:pPr>
              <w:rPr>
                <w:rFonts w:ascii="Arial" w:hAnsi="Arial" w:cs="Arial"/>
                <w:bCs w:val="0"/>
                <w:sz w:val="18"/>
                <w:szCs w:val="18"/>
              </w:rPr>
            </w:pPr>
          </w:p>
        </w:tc>
        <w:tc>
          <w:tcPr>
            <w:tcW w:w="519"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hideMark/>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март-апр. 20</w:t>
            </w:r>
          </w:p>
        </w:tc>
        <w:tc>
          <w:tcPr>
            <w:tcW w:w="446"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hideMark/>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май-июнь 20</w:t>
            </w:r>
          </w:p>
        </w:tc>
        <w:tc>
          <w:tcPr>
            <w:tcW w:w="590"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июль-авг. 20</w:t>
            </w:r>
          </w:p>
        </w:tc>
        <w:tc>
          <w:tcPr>
            <w:tcW w:w="445"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сент.-окт. 20</w:t>
            </w:r>
          </w:p>
        </w:tc>
        <w:tc>
          <w:tcPr>
            <w:tcW w:w="519"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нояб.-дек. 20</w:t>
            </w:r>
          </w:p>
        </w:tc>
        <w:tc>
          <w:tcPr>
            <w:tcW w:w="518"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hideMark/>
          </w:tcPr>
          <w:p w:rsidR="00230B0D" w:rsidRPr="00230B0D" w:rsidRDefault="00230B0D" w:rsidP="00230B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230B0D">
              <w:rPr>
                <w:rFonts w:ascii="Arial" w:hAnsi="Arial" w:cs="Arial"/>
                <w:sz w:val="18"/>
                <w:szCs w:val="18"/>
              </w:rPr>
              <w:t>янв.-фев. 21</w:t>
            </w:r>
          </w:p>
        </w:tc>
        <w:tc>
          <w:tcPr>
            <w:tcW w:w="1314" w:type="pct"/>
            <w:tcBorders>
              <w:top w:val="single" w:sz="4" w:space="0" w:color="000000" w:themeColor="text1"/>
              <w:left w:val="single" w:sz="4" w:space="0" w:color="FFFFFF" w:themeColor="background1"/>
              <w:bottom w:val="single" w:sz="4" w:space="0" w:color="BFBFBF" w:themeColor="background1" w:themeShade="BF"/>
              <w:right w:val="nil"/>
            </w:tcBorders>
            <w:shd w:val="clear" w:color="auto" w:fill="BFBFBF" w:themeFill="background1" w:themeFillShade="BF"/>
            <w:vAlign w:val="center"/>
            <w:hideMark/>
          </w:tcPr>
          <w:p w:rsidR="00230B0D" w:rsidRPr="00F35064" w:rsidRDefault="00230B0D" w:rsidP="00F3506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F35064">
              <w:rPr>
                <w:rFonts w:ascii="Arial" w:hAnsi="Arial" w:cs="Arial"/>
                <w:sz w:val="18"/>
                <w:szCs w:val="18"/>
              </w:rPr>
              <w:t>Диапазон цен исследуемого интервала</w:t>
            </w:r>
          </w:p>
        </w:tc>
      </w:tr>
      <w:tr w:rsidR="00230B0D" w:rsidRPr="00750CEA" w:rsidTr="00230B0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750CEA" w:rsidRDefault="00230B0D" w:rsidP="004C4E1A">
            <w:pPr>
              <w:rPr>
                <w:rFonts w:ascii="Arial" w:hAnsi="Arial" w:cs="Arial"/>
                <w:sz w:val="18"/>
                <w:szCs w:val="18"/>
              </w:rPr>
            </w:pPr>
            <w:r w:rsidRPr="00750CEA">
              <w:rPr>
                <w:rFonts w:ascii="Arial" w:hAnsi="Arial" w:cs="Arial"/>
                <w:sz w:val="18"/>
                <w:szCs w:val="18"/>
              </w:rPr>
              <w:t>Средняя</w:t>
            </w:r>
          </w:p>
        </w:tc>
        <w:tc>
          <w:tcPr>
            <w:tcW w:w="5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31 175</w:t>
            </w:r>
          </w:p>
        </w:tc>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32 451</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32 711</w:t>
            </w:r>
          </w:p>
        </w:tc>
        <w:tc>
          <w:tcPr>
            <w:tcW w:w="4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30 246</w:t>
            </w:r>
          </w:p>
        </w:tc>
        <w:tc>
          <w:tcPr>
            <w:tcW w:w="5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31 586</w:t>
            </w:r>
          </w:p>
        </w:tc>
        <w:tc>
          <w:tcPr>
            <w:tcW w:w="51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33 571</w:t>
            </w:r>
          </w:p>
        </w:tc>
        <w:tc>
          <w:tcPr>
            <w:tcW w:w="1314"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hideMark/>
          </w:tcPr>
          <w:p w:rsidR="00230B0D" w:rsidRPr="00230B0D" w:rsidRDefault="00230B0D" w:rsidP="00230B0D">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230B0D">
              <w:rPr>
                <w:rFonts w:ascii="Arial" w:hAnsi="Arial" w:cs="Arial"/>
                <w:b/>
                <w:bCs/>
                <w:sz w:val="18"/>
                <w:szCs w:val="18"/>
              </w:rPr>
              <w:t>6 363 - 92 262</w:t>
            </w:r>
          </w:p>
        </w:tc>
      </w:tr>
      <w:tr w:rsidR="00230B0D" w:rsidRPr="00750CEA" w:rsidTr="00230B0D">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 w:type="pct"/>
            <w:tcBorders>
              <w:top w:val="single" w:sz="4" w:space="0" w:color="BFBFBF" w:themeColor="background1" w:themeShade="BF"/>
              <w:left w:val="nil"/>
              <w:bottom w:val="single" w:sz="4" w:space="0" w:color="auto"/>
              <w:right w:val="single" w:sz="4" w:space="0" w:color="BFBFBF" w:themeColor="background1" w:themeShade="BF"/>
            </w:tcBorders>
            <w:vAlign w:val="center"/>
            <w:hideMark/>
          </w:tcPr>
          <w:p w:rsidR="00230B0D" w:rsidRPr="00750CEA" w:rsidRDefault="00230B0D" w:rsidP="004C4E1A">
            <w:pPr>
              <w:rPr>
                <w:rFonts w:ascii="Arial" w:hAnsi="Arial" w:cs="Arial"/>
                <w:sz w:val="18"/>
                <w:szCs w:val="18"/>
              </w:rPr>
            </w:pPr>
            <w:r w:rsidRPr="00750CEA">
              <w:rPr>
                <w:rFonts w:ascii="Arial" w:hAnsi="Arial" w:cs="Arial"/>
                <w:sz w:val="18"/>
                <w:szCs w:val="18"/>
              </w:rPr>
              <w:t>Динамика</w:t>
            </w:r>
          </w:p>
        </w:tc>
        <w:tc>
          <w:tcPr>
            <w:tcW w:w="519"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114%</w:t>
            </w:r>
          </w:p>
        </w:tc>
        <w:tc>
          <w:tcPr>
            <w:tcW w:w="446"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119%</w:t>
            </w:r>
          </w:p>
        </w:tc>
        <w:tc>
          <w:tcPr>
            <w:tcW w:w="590"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120%</w:t>
            </w:r>
          </w:p>
        </w:tc>
        <w:tc>
          <w:tcPr>
            <w:tcW w:w="445"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111%</w:t>
            </w:r>
          </w:p>
        </w:tc>
        <w:tc>
          <w:tcPr>
            <w:tcW w:w="519"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116%</w:t>
            </w:r>
          </w:p>
        </w:tc>
        <w:tc>
          <w:tcPr>
            <w:tcW w:w="518" w:type="pct"/>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hideMark/>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123%</w:t>
            </w:r>
          </w:p>
        </w:tc>
        <w:tc>
          <w:tcPr>
            <w:tcW w:w="1314" w:type="pct"/>
            <w:tcBorders>
              <w:top w:val="single" w:sz="4" w:space="0" w:color="BFBFBF" w:themeColor="background1" w:themeShade="BF"/>
              <w:left w:val="single" w:sz="4" w:space="0" w:color="BFBFBF" w:themeColor="background1" w:themeShade="BF"/>
              <w:bottom w:val="single" w:sz="4" w:space="0" w:color="auto"/>
              <w:right w:val="nil"/>
            </w:tcBorders>
            <w:vAlign w:val="bottom"/>
            <w:hideMark/>
          </w:tcPr>
          <w:p w:rsidR="00230B0D" w:rsidRPr="00230B0D" w:rsidRDefault="00230B0D" w:rsidP="00230B0D">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230B0D">
              <w:rPr>
                <w:rFonts w:ascii="Arial" w:hAnsi="Arial" w:cs="Arial"/>
                <w:b/>
                <w:bCs/>
                <w:sz w:val="18"/>
                <w:szCs w:val="18"/>
              </w:rPr>
              <w:t>-</w:t>
            </w:r>
          </w:p>
        </w:tc>
      </w:tr>
    </w:tbl>
    <w:p w:rsidR="00A1671B" w:rsidRDefault="00A1671B" w:rsidP="00EE29B5">
      <w:pPr>
        <w:outlineLvl w:val="1"/>
        <w:rPr>
          <w:rFonts w:ascii="Arial" w:hAnsi="Arial" w:cs="Arial"/>
          <w:b/>
          <w:sz w:val="20"/>
          <w:szCs w:val="20"/>
        </w:rPr>
      </w:pPr>
    </w:p>
    <w:p w:rsidR="00F71783" w:rsidRDefault="00F71783" w:rsidP="002D1E4F">
      <w:pPr>
        <w:jc w:val="center"/>
        <w:outlineLvl w:val="1"/>
        <w:rPr>
          <w:rFonts w:ascii="Arial" w:hAnsi="Arial" w:cs="Arial"/>
          <w:b/>
          <w:sz w:val="20"/>
          <w:szCs w:val="20"/>
        </w:rPr>
      </w:pPr>
    </w:p>
    <w:p w:rsidR="00264E5A" w:rsidRDefault="00264E5A" w:rsidP="002D1E4F">
      <w:pPr>
        <w:jc w:val="center"/>
        <w:outlineLvl w:val="1"/>
        <w:rPr>
          <w:rFonts w:ascii="Arial" w:hAnsi="Arial" w:cs="Arial"/>
          <w:b/>
          <w:sz w:val="20"/>
          <w:szCs w:val="20"/>
        </w:rPr>
      </w:pPr>
    </w:p>
    <w:p w:rsidR="002D1E4F" w:rsidRPr="00204CB3" w:rsidRDefault="002D1E4F" w:rsidP="002D1E4F">
      <w:pPr>
        <w:jc w:val="center"/>
        <w:outlineLvl w:val="1"/>
        <w:rPr>
          <w:rFonts w:ascii="Arial" w:hAnsi="Arial" w:cs="Arial"/>
          <w:b/>
          <w:sz w:val="20"/>
          <w:szCs w:val="20"/>
        </w:rPr>
      </w:pPr>
      <w:r w:rsidRPr="00204CB3">
        <w:rPr>
          <w:rFonts w:ascii="Arial" w:hAnsi="Arial" w:cs="Arial"/>
          <w:b/>
          <w:sz w:val="20"/>
          <w:szCs w:val="20"/>
        </w:rPr>
        <w:t>Основные выводы относительно рынка коммерческой недвижимости</w:t>
      </w:r>
    </w:p>
    <w:p w:rsidR="002D1E4F" w:rsidRPr="00204CB3" w:rsidRDefault="002D1E4F" w:rsidP="002D1E4F">
      <w:pPr>
        <w:ind w:firstLine="709"/>
        <w:jc w:val="both"/>
        <w:rPr>
          <w:rFonts w:ascii="Arial" w:hAnsi="Arial" w:cs="Arial"/>
          <w:sz w:val="20"/>
          <w:szCs w:val="20"/>
        </w:rPr>
      </w:pPr>
    </w:p>
    <w:p w:rsidR="002D1E4F" w:rsidRPr="008F3537" w:rsidRDefault="002D1E4F" w:rsidP="002D1E4F">
      <w:pPr>
        <w:ind w:firstLine="709"/>
        <w:jc w:val="both"/>
        <w:rPr>
          <w:rFonts w:ascii="Arial" w:hAnsi="Arial" w:cs="Arial"/>
          <w:sz w:val="20"/>
          <w:szCs w:val="20"/>
        </w:rPr>
      </w:pPr>
      <w:r w:rsidRPr="008F3537">
        <w:rPr>
          <w:rFonts w:ascii="Arial" w:hAnsi="Arial" w:cs="Arial"/>
          <w:sz w:val="20"/>
          <w:szCs w:val="20"/>
        </w:rPr>
        <w:t>Проведенный анализ рынка показал следующее:</w:t>
      </w:r>
    </w:p>
    <w:p w:rsidR="00230B0D" w:rsidRPr="00CB5C9A" w:rsidRDefault="00230B0D" w:rsidP="00230B0D">
      <w:pPr>
        <w:ind w:firstLine="709"/>
        <w:jc w:val="both"/>
        <w:rPr>
          <w:rFonts w:ascii="Arial" w:hAnsi="Arial" w:cs="Arial"/>
          <w:sz w:val="20"/>
          <w:szCs w:val="20"/>
        </w:rPr>
      </w:pPr>
      <w:r w:rsidRPr="00CB5C9A">
        <w:rPr>
          <w:rFonts w:ascii="Arial" w:hAnsi="Arial" w:cs="Arial"/>
          <w:sz w:val="20"/>
          <w:szCs w:val="20"/>
        </w:rPr>
        <w:lastRenderedPageBreak/>
        <w:t>Торгово-офисная недвижимость выставляется на рынок (без учета скидки на торг) в диапазоне от    15 000 руб./кв.м. – 366 667 руб. /кв.м. в зависимости от различных ценообразующих факторов, в среднем же по состоянию на январь-февраль 2021</w:t>
      </w:r>
      <w:r w:rsidR="00CB5C9A">
        <w:rPr>
          <w:rFonts w:ascii="Arial" w:hAnsi="Arial" w:cs="Arial"/>
          <w:sz w:val="20"/>
          <w:szCs w:val="20"/>
        </w:rPr>
        <w:t xml:space="preserve"> </w:t>
      </w:r>
      <w:r w:rsidRPr="00CB5C9A">
        <w:rPr>
          <w:rFonts w:ascii="Arial" w:hAnsi="Arial" w:cs="Arial"/>
          <w:sz w:val="20"/>
          <w:szCs w:val="20"/>
        </w:rPr>
        <w:t>г. цена предложения продажи торгово-офисной недвижимости составляет 92 638 руб./кв.м.</w:t>
      </w:r>
    </w:p>
    <w:p w:rsidR="00230B0D" w:rsidRPr="00CB5C9A" w:rsidRDefault="00230B0D" w:rsidP="00230B0D">
      <w:pPr>
        <w:ind w:firstLine="709"/>
        <w:jc w:val="both"/>
        <w:rPr>
          <w:rFonts w:ascii="Arial" w:hAnsi="Arial" w:cs="Arial"/>
          <w:sz w:val="20"/>
          <w:szCs w:val="20"/>
        </w:rPr>
      </w:pPr>
      <w:r w:rsidRPr="00CB5C9A">
        <w:rPr>
          <w:rFonts w:ascii="Arial" w:hAnsi="Arial" w:cs="Arial"/>
          <w:sz w:val="20"/>
          <w:szCs w:val="20"/>
        </w:rPr>
        <w:t xml:space="preserve">Динамика рынка недвижимости: наблюдается рост средней цены предложений продажи торгово-офисной недвижимости. </w:t>
      </w:r>
    </w:p>
    <w:p w:rsidR="00230B0D" w:rsidRPr="00CB5C9A" w:rsidRDefault="00230B0D" w:rsidP="00230B0D">
      <w:pPr>
        <w:ind w:firstLine="709"/>
        <w:jc w:val="both"/>
        <w:rPr>
          <w:rFonts w:ascii="Arial" w:hAnsi="Arial" w:cs="Arial"/>
          <w:sz w:val="20"/>
          <w:szCs w:val="20"/>
        </w:rPr>
      </w:pPr>
      <w:r w:rsidRPr="00CB5C9A">
        <w:rPr>
          <w:rFonts w:ascii="Arial" w:hAnsi="Arial" w:cs="Arial"/>
          <w:sz w:val="20"/>
          <w:szCs w:val="20"/>
        </w:rPr>
        <w:t>Производственно-складская недвижимость выставляется на рынок (без учета скидки на торг) в диапазоне от 6 363 руб./кв.м. – 92 262</w:t>
      </w:r>
      <w:r w:rsidR="00CB5C9A">
        <w:rPr>
          <w:rFonts w:ascii="Arial" w:hAnsi="Arial" w:cs="Arial"/>
          <w:sz w:val="20"/>
          <w:szCs w:val="20"/>
        </w:rPr>
        <w:t xml:space="preserve"> руб.</w:t>
      </w:r>
      <w:r w:rsidRPr="00CB5C9A">
        <w:rPr>
          <w:rFonts w:ascii="Arial" w:hAnsi="Arial" w:cs="Arial"/>
          <w:sz w:val="20"/>
          <w:szCs w:val="20"/>
        </w:rPr>
        <w:t>/кв.м. в зависимости от различных ценообразующих факторов, в среднем же по состоянию на январь-февраль 2021 г. цена предложения продажи производственно-складской недвижимости составляет 33 571 руб./кв.м.</w:t>
      </w:r>
    </w:p>
    <w:p w:rsidR="00230B0D" w:rsidRDefault="00230B0D" w:rsidP="00230B0D">
      <w:pPr>
        <w:ind w:firstLine="709"/>
        <w:jc w:val="both"/>
        <w:rPr>
          <w:sz w:val="20"/>
          <w:szCs w:val="20"/>
        </w:rPr>
      </w:pPr>
      <w:r w:rsidRPr="00CB5C9A">
        <w:rPr>
          <w:rFonts w:ascii="Arial" w:hAnsi="Arial" w:cs="Arial"/>
          <w:sz w:val="20"/>
          <w:szCs w:val="20"/>
        </w:rPr>
        <w:t>Динамика рынка недвижимости: наблюдается рост средней цены предложения продажи производственно-складской недвижимости</w:t>
      </w:r>
      <w:r>
        <w:t>.</w:t>
      </w:r>
    </w:p>
    <w:p w:rsidR="00286869" w:rsidRPr="000522A9" w:rsidRDefault="00286869" w:rsidP="00286869">
      <w:pPr>
        <w:ind w:firstLine="709"/>
        <w:jc w:val="both"/>
        <w:rPr>
          <w:rFonts w:ascii="Arial" w:hAnsi="Arial" w:cs="Arial"/>
          <w:sz w:val="20"/>
          <w:szCs w:val="20"/>
        </w:rPr>
      </w:pPr>
      <w:r w:rsidRPr="000522A9">
        <w:rPr>
          <w:rFonts w:ascii="Arial" w:hAnsi="Arial" w:cs="Arial"/>
          <w:sz w:val="20"/>
          <w:szCs w:val="20"/>
        </w:rPr>
        <w:t>Спрос, предложение: наблюдается перевес предложения над спросом.</w:t>
      </w:r>
    </w:p>
    <w:p w:rsidR="00750CEA" w:rsidRPr="00D9616B" w:rsidRDefault="00750CEA" w:rsidP="00286869">
      <w:pPr>
        <w:ind w:firstLine="709"/>
        <w:jc w:val="both"/>
        <w:rPr>
          <w:rFonts w:ascii="Arial" w:hAnsi="Arial" w:cs="Arial"/>
          <w:sz w:val="20"/>
          <w:szCs w:val="20"/>
        </w:rPr>
      </w:pPr>
    </w:p>
    <w:p w:rsidR="00B17BC9" w:rsidRDefault="00B17BC9" w:rsidP="00EE29B5">
      <w:pPr>
        <w:ind w:firstLine="709"/>
        <w:jc w:val="center"/>
        <w:rPr>
          <w:rFonts w:ascii="Arial" w:hAnsi="Arial" w:cs="Arial"/>
          <w:b/>
          <w:sz w:val="20"/>
          <w:szCs w:val="20"/>
        </w:rPr>
      </w:pPr>
    </w:p>
    <w:p w:rsidR="00D9616B" w:rsidRDefault="00D9616B" w:rsidP="00EE29B5">
      <w:pPr>
        <w:ind w:firstLine="709"/>
        <w:jc w:val="center"/>
        <w:rPr>
          <w:rFonts w:ascii="Arial" w:hAnsi="Arial" w:cs="Arial"/>
          <w:b/>
          <w:sz w:val="20"/>
          <w:szCs w:val="20"/>
        </w:rPr>
      </w:pPr>
    </w:p>
    <w:p w:rsidR="00EE29B5" w:rsidRDefault="00EE29B5" w:rsidP="00D9616B">
      <w:pPr>
        <w:spacing w:after="240"/>
        <w:ind w:firstLine="709"/>
        <w:jc w:val="center"/>
        <w:rPr>
          <w:rFonts w:ascii="Arial" w:hAnsi="Arial" w:cs="Arial"/>
          <w:b/>
          <w:sz w:val="20"/>
          <w:szCs w:val="20"/>
        </w:rPr>
      </w:pPr>
      <w:r w:rsidRPr="00CC1B3D">
        <w:rPr>
          <w:rFonts w:ascii="Arial" w:hAnsi="Arial" w:cs="Arial"/>
          <w:b/>
          <w:sz w:val="20"/>
          <w:szCs w:val="20"/>
        </w:rPr>
        <w:t xml:space="preserve">Рынок </w:t>
      </w:r>
      <w:r>
        <w:rPr>
          <w:rFonts w:ascii="Arial" w:hAnsi="Arial" w:cs="Arial"/>
          <w:b/>
          <w:sz w:val="20"/>
          <w:szCs w:val="20"/>
        </w:rPr>
        <w:t>земельных участков</w:t>
      </w:r>
    </w:p>
    <w:p w:rsidR="00EE29B5" w:rsidRDefault="00D9616B" w:rsidP="00E352E0">
      <w:pPr>
        <w:spacing w:after="240"/>
        <w:ind w:firstLine="709"/>
        <w:jc w:val="both"/>
        <w:rPr>
          <w:rFonts w:ascii="Arial" w:hAnsi="Arial" w:cs="Arial"/>
          <w:b/>
          <w:sz w:val="20"/>
          <w:szCs w:val="20"/>
        </w:rPr>
      </w:pPr>
      <w:r w:rsidRPr="00D9616B">
        <w:rPr>
          <w:rFonts w:ascii="Arial" w:hAnsi="Arial" w:cs="Arial"/>
          <w:sz w:val="20"/>
          <w:szCs w:val="20"/>
        </w:rPr>
        <w:t>В рамках данного исследования, на территории г. Краснодар выделяются следующие функциональные (географические) районы: Центральный (вкл. Табачная фабрика, Школьный, 40 лет Победы), Юбилейный (вкл. Кожевенная), Гидростроителей, Черемушки (вкл. РМЗ, ХБК), Фестивальный, Комсомольский (вкл. КСК), Славянский (вкл. МХГ, СХА), ЗИП (вкл. ККБ, Московский), Пашковский (вкл. ТЭЦ, Аэропорт), Восточно-Кругликовская, Старый центр (вкл. Горгаз), Энка (вкл. Гор. хутор, Баскет-холл), Западный обход, Немецкая деревня, Российская (вкл. Ипподром, Музыкальный), Северный (вкл. Молодежный, 9-я Тихая), Знаменский (вкл. п. Новознаменский), Авиагородок (вкл. 2-пл, 9-й км, Репино), Вавилова (вкл. Учхоз Кубань, Рубероидный).</w:t>
      </w:r>
    </w:p>
    <w:p w:rsidR="00A531D5" w:rsidRDefault="00CB5C9A" w:rsidP="007129E8">
      <w:pPr>
        <w:ind w:firstLine="709"/>
        <w:jc w:val="center"/>
        <w:rPr>
          <w:rFonts w:ascii="Arial" w:hAnsi="Arial" w:cs="Arial"/>
          <w:b/>
          <w:sz w:val="20"/>
          <w:szCs w:val="20"/>
        </w:rPr>
      </w:pPr>
      <w:r>
        <w:rPr>
          <w:rFonts w:ascii="Arial" w:hAnsi="Arial" w:cs="Arial"/>
          <w:b/>
          <w:noProof/>
          <w:sz w:val="20"/>
          <w:szCs w:val="20"/>
        </w:rPr>
        <w:drawing>
          <wp:inline distT="0" distB="0" distL="0" distR="0" wp14:anchorId="666DC9E2">
            <wp:extent cx="3103245" cy="2164080"/>
            <wp:effectExtent l="0" t="0" r="1905"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3245" cy="2164080"/>
                    </a:xfrm>
                    <a:prstGeom prst="rect">
                      <a:avLst/>
                    </a:prstGeom>
                    <a:noFill/>
                  </pic:spPr>
                </pic:pic>
              </a:graphicData>
            </a:graphic>
          </wp:inline>
        </w:drawing>
      </w:r>
    </w:p>
    <w:p w:rsidR="00E352E0" w:rsidRDefault="00E352E0"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264E5A" w:rsidRDefault="00264E5A" w:rsidP="00EE29B5">
      <w:pPr>
        <w:spacing w:after="240"/>
        <w:ind w:firstLine="709"/>
        <w:jc w:val="both"/>
        <w:rPr>
          <w:rFonts w:ascii="Arial" w:hAnsi="Arial" w:cs="Arial"/>
          <w:b/>
          <w:sz w:val="20"/>
          <w:szCs w:val="20"/>
        </w:rPr>
      </w:pPr>
    </w:p>
    <w:p w:rsidR="00EE29B5" w:rsidRPr="00036C63" w:rsidRDefault="00EE29B5" w:rsidP="00EE29B5">
      <w:pPr>
        <w:spacing w:after="240"/>
        <w:ind w:firstLine="709"/>
        <w:jc w:val="both"/>
        <w:rPr>
          <w:rFonts w:ascii="Arial" w:hAnsi="Arial" w:cs="Arial"/>
          <w:b/>
          <w:sz w:val="20"/>
          <w:szCs w:val="20"/>
        </w:rPr>
      </w:pPr>
      <w:r w:rsidRPr="00036C63">
        <w:rPr>
          <w:rFonts w:ascii="Arial" w:hAnsi="Arial" w:cs="Arial"/>
          <w:b/>
          <w:sz w:val="20"/>
          <w:szCs w:val="20"/>
        </w:rPr>
        <w:lastRenderedPageBreak/>
        <w:t>Индивидуальное жилищное строительство (ИЖС)</w:t>
      </w:r>
    </w:p>
    <w:p w:rsidR="00EE29B5" w:rsidRDefault="00EE29B5" w:rsidP="00EE29B5">
      <w:pPr>
        <w:keepNext/>
        <w:jc w:val="center"/>
        <w:rPr>
          <w:noProof/>
          <w:sz w:val="20"/>
          <w:szCs w:val="20"/>
        </w:rPr>
      </w:pPr>
      <w:r w:rsidRPr="00290158">
        <w:rPr>
          <w:noProof/>
          <w:sz w:val="20"/>
          <w:szCs w:val="20"/>
        </w:rPr>
        <w:t xml:space="preserve"> </w:t>
      </w:r>
      <w:r w:rsidR="00CB5C9A">
        <w:rPr>
          <w:noProof/>
          <w:sz w:val="20"/>
          <w:szCs w:val="20"/>
        </w:rPr>
        <w:drawing>
          <wp:inline distT="0" distB="0" distL="0" distR="0" wp14:anchorId="06DF80A3">
            <wp:extent cx="4377055" cy="2822575"/>
            <wp:effectExtent l="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7055" cy="2822575"/>
                    </a:xfrm>
                    <a:prstGeom prst="rect">
                      <a:avLst/>
                    </a:prstGeom>
                    <a:noFill/>
                  </pic:spPr>
                </pic:pic>
              </a:graphicData>
            </a:graphic>
          </wp:inline>
        </w:drawing>
      </w:r>
    </w:p>
    <w:p w:rsidR="00EE29B5" w:rsidRPr="00501A56" w:rsidRDefault="00EE29B5" w:rsidP="00EE29B5">
      <w:pPr>
        <w:keepNext/>
        <w:jc w:val="center"/>
        <w:rPr>
          <w:noProof/>
          <w:sz w:val="20"/>
          <w:szCs w:val="20"/>
        </w:rPr>
      </w:pPr>
    </w:p>
    <w:p w:rsidR="00EE29B5" w:rsidRDefault="00EE29B5" w:rsidP="00EE29B5">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1416BA" w:rsidRPr="001416BA">
        <w:rPr>
          <w:rFonts w:ascii="Arial" w:hAnsi="Arial" w:cs="Arial"/>
          <w:spacing w:val="-6"/>
          <w:sz w:val="20"/>
          <w:szCs w:val="20"/>
        </w:rPr>
        <w:t>886</w:t>
      </w:r>
      <w:r w:rsidR="001416BA">
        <w:rPr>
          <w:rFonts w:ascii="Arial" w:hAnsi="Arial" w:cs="Arial"/>
          <w:spacing w:val="-6"/>
          <w:sz w:val="20"/>
          <w:szCs w:val="20"/>
        </w:rPr>
        <w:t xml:space="preserve"> </w:t>
      </w:r>
      <w:r w:rsidR="001416BA" w:rsidRPr="001416BA">
        <w:rPr>
          <w:rFonts w:ascii="Arial" w:hAnsi="Arial" w:cs="Arial"/>
          <w:spacing w:val="-6"/>
          <w:sz w:val="20"/>
          <w:szCs w:val="20"/>
        </w:rPr>
        <w:t>667</w:t>
      </w:r>
      <w:r w:rsidRPr="00036C63">
        <w:rPr>
          <w:rFonts w:ascii="Arial" w:hAnsi="Arial" w:cs="Arial"/>
          <w:spacing w:val="-6"/>
          <w:sz w:val="20"/>
          <w:szCs w:val="20"/>
        </w:rPr>
        <w:t xml:space="preserve"> руб./сот.).</w:t>
      </w:r>
    </w:p>
    <w:p w:rsidR="00054DE8" w:rsidRDefault="00054DE8" w:rsidP="004C4E1A">
      <w:pPr>
        <w:rPr>
          <w:rFonts w:ascii="Arial" w:hAnsi="Arial" w:cs="Arial"/>
          <w:bCs/>
          <w:sz w:val="20"/>
          <w:szCs w:val="20"/>
        </w:rPr>
      </w:pPr>
    </w:p>
    <w:tbl>
      <w:tblPr>
        <w:tblStyle w:val="-11"/>
        <w:tblW w:w="5000" w:type="pct"/>
        <w:jc w:val="center"/>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000" w:firstRow="0" w:lastRow="0" w:firstColumn="0" w:lastColumn="0" w:noHBand="0" w:noVBand="0"/>
      </w:tblPr>
      <w:tblGrid>
        <w:gridCol w:w="1923"/>
        <w:gridCol w:w="1392"/>
        <w:gridCol w:w="1354"/>
        <w:gridCol w:w="1049"/>
        <w:gridCol w:w="1192"/>
        <w:gridCol w:w="1144"/>
        <w:gridCol w:w="1301"/>
      </w:tblGrid>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blHeader/>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000000" w:themeColor="text1"/>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CB5C9A" w:rsidRPr="00801A18" w:rsidRDefault="00CB5C9A" w:rsidP="0076711F">
            <w:pPr>
              <w:rPr>
                <w:rFonts w:ascii="Arial" w:hAnsi="Arial" w:cs="Arial"/>
                <w:b/>
                <w:bCs/>
                <w:sz w:val="18"/>
                <w:szCs w:val="18"/>
              </w:rPr>
            </w:pPr>
            <w:r w:rsidRPr="00801A18">
              <w:rPr>
                <w:rFonts w:ascii="Arial" w:hAnsi="Arial" w:cs="Arial"/>
                <w:b/>
                <w:bCs/>
                <w:sz w:val="18"/>
                <w:szCs w:val="18"/>
              </w:rPr>
              <w:t>Район</w:t>
            </w:r>
          </w:p>
        </w:tc>
        <w:tc>
          <w:tcPr>
            <w:tcW w:w="747"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CB5C9A">
              <w:rPr>
                <w:rFonts w:ascii="Arial" w:hAnsi="Arial" w:cs="Arial"/>
                <w:b/>
                <w:sz w:val="18"/>
                <w:szCs w:val="18"/>
              </w:rPr>
              <w:t>март-апр. 20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май-июнь 20</w:t>
            </w:r>
          </w:p>
        </w:tc>
        <w:tc>
          <w:tcPr>
            <w:tcW w:w="564"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CB5C9A">
              <w:rPr>
                <w:rFonts w:ascii="Arial" w:hAnsi="Arial" w:cs="Arial"/>
                <w:b/>
                <w:sz w:val="18"/>
                <w:szCs w:val="18"/>
              </w:rPr>
              <w:t>июль-авг. 20</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сент.-окт. 20</w:t>
            </w:r>
          </w:p>
        </w:tc>
        <w:tc>
          <w:tcPr>
            <w:tcW w:w="614"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CB5C9A">
              <w:rPr>
                <w:rFonts w:ascii="Arial" w:hAnsi="Arial" w:cs="Arial"/>
                <w:b/>
                <w:sz w:val="18"/>
                <w:szCs w:val="18"/>
              </w:rPr>
              <w:t>нояб.-дек. 20</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000000" w:themeColor="text1"/>
              <w:left w:val="single" w:sz="4" w:space="0" w:color="FFFFFF" w:themeColor="background1"/>
              <w:bottom w:val="single" w:sz="4" w:space="0" w:color="BFBFBF" w:themeColor="background1" w:themeShade="BF"/>
              <w:right w:val="nil"/>
            </w:tcBorders>
            <w:shd w:val="clear" w:color="auto" w:fill="BFBFBF" w:themeFill="background1" w:themeFillShade="BF"/>
            <w:vAlign w:val="center"/>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янв.-фев. 21</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Центральный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1 571 671</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1 283 868</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1 419 764</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1 246 583</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1 454 398</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1 866 378</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Юбилейный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1 339 439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1 196 103</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1 345 813</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3 636 564</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Гидростроителей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908 585</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1 009 615</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819 363</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444 000</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Черемушки</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1 351 115</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943 559</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1 252 278</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1 196 657</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1 340 332</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1 378 561</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Фестивальный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2 037 793</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1 787 935</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1 617 238</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1 842 439</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1 934 744</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2 324 345</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Комсомольский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705 882</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1 154 761</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666 667</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666 667</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Славянский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1 118 281</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1 083 575</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1 231 025</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1 066 890</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1 317 826</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1 761 502</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ЗИП</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903 846</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1 101 785</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900 000</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1 443 935</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1 025 641</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Пашковский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749 499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802 362</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828 755</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958 508</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797 231</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588 136</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Восточно-Кругликовская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501 250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598 461</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828 333</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521 875</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1 666 667</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Старый центр</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1 656 088</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1 639 659</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1 484 498</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1 784 657</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1 774 246</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2 250 026</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Энка</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516 019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593 993</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590 587</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745 924</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750 210</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584 070</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Западный обход</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537 925</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523 089</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584 835</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471 621</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706 367</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707 560</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Немецкая деревня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413 432</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388 419</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411 997</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363 109</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498 191</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439 713</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Российская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506 509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624 374</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503 490</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724 824</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578 246</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583 276</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Северный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672 698</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561 725</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584 459</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609 656</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487 279</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511 389</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Знаменский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313 189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336 369</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312 553</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337 860</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354 726</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376 055</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Авиагородок</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816 325</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900 000</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1 146 925</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938 095</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1 021 714</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898 611</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Вавилова</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650 000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1 437 500</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1 194 583</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643 571</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1 176 471</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B5C9A" w:rsidRPr="00801A18" w:rsidRDefault="00CB5C9A" w:rsidP="0076711F">
            <w:pPr>
              <w:rPr>
                <w:rFonts w:ascii="Arial" w:hAnsi="Arial" w:cs="Arial"/>
                <w:b/>
                <w:bCs/>
                <w:sz w:val="18"/>
                <w:szCs w:val="18"/>
              </w:rPr>
            </w:pPr>
            <w:r w:rsidRPr="00801A18">
              <w:rPr>
                <w:rFonts w:ascii="Arial" w:hAnsi="Arial" w:cs="Arial"/>
                <w:b/>
                <w:bCs/>
                <w:sz w:val="18"/>
                <w:szCs w:val="18"/>
              </w:rPr>
              <w:t>Средняя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CB5C9A">
              <w:rPr>
                <w:rFonts w:ascii="Arial" w:hAnsi="Arial" w:cs="Arial"/>
                <w:b/>
                <w:bCs/>
                <w:sz w:val="18"/>
                <w:szCs w:val="18"/>
              </w:rPr>
              <w:t>724 817</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rPr>
                <w:rFonts w:ascii="Arial" w:hAnsi="Arial" w:cs="Arial"/>
                <w:b/>
                <w:bCs/>
                <w:sz w:val="18"/>
                <w:szCs w:val="18"/>
              </w:rPr>
            </w:pPr>
            <w:r w:rsidRPr="00CB5C9A">
              <w:rPr>
                <w:rFonts w:ascii="Arial" w:hAnsi="Arial" w:cs="Arial"/>
                <w:b/>
                <w:bCs/>
                <w:sz w:val="18"/>
                <w:szCs w:val="18"/>
              </w:rPr>
              <w:t>754 721</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CB5C9A">
              <w:rPr>
                <w:rFonts w:ascii="Arial" w:hAnsi="Arial" w:cs="Arial"/>
                <w:b/>
                <w:bCs/>
                <w:sz w:val="18"/>
                <w:szCs w:val="18"/>
              </w:rPr>
              <w:t>805 311</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rPr>
                <w:rFonts w:ascii="Arial" w:hAnsi="Arial" w:cs="Arial"/>
                <w:b/>
                <w:bCs/>
                <w:sz w:val="18"/>
                <w:szCs w:val="18"/>
              </w:rPr>
            </w:pPr>
            <w:r w:rsidRPr="00CB5C9A">
              <w:rPr>
                <w:rFonts w:ascii="Arial" w:hAnsi="Arial" w:cs="Arial"/>
                <w:b/>
                <w:bCs/>
                <w:sz w:val="18"/>
                <w:szCs w:val="18"/>
              </w:rPr>
              <w:t>804 848</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8"/>
                <w:szCs w:val="18"/>
              </w:rPr>
            </w:pPr>
            <w:r w:rsidRPr="00CB5C9A">
              <w:rPr>
                <w:rFonts w:ascii="Arial" w:hAnsi="Arial" w:cs="Arial"/>
                <w:b/>
                <w:bCs/>
                <w:sz w:val="18"/>
                <w:szCs w:val="18"/>
              </w:rPr>
              <w:t>854 393</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bottom"/>
          </w:tcPr>
          <w:p w:rsidR="00CB5C9A" w:rsidRPr="00CB5C9A" w:rsidRDefault="00CB5C9A" w:rsidP="00283996">
            <w:pPr>
              <w:jc w:val="center"/>
              <w:rPr>
                <w:rFonts w:ascii="Arial" w:hAnsi="Arial" w:cs="Arial"/>
                <w:b/>
                <w:bCs/>
                <w:sz w:val="18"/>
                <w:szCs w:val="18"/>
              </w:rPr>
            </w:pPr>
            <w:r w:rsidRPr="00CB5C9A">
              <w:rPr>
                <w:rFonts w:ascii="Arial" w:hAnsi="Arial" w:cs="Arial"/>
                <w:b/>
                <w:bCs/>
                <w:sz w:val="18"/>
                <w:szCs w:val="18"/>
              </w:rPr>
              <w:t>890 790</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jc w:val="center"/>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000000" w:themeColor="text1"/>
              <w:right w:val="single" w:sz="4" w:space="0" w:color="FFFFFF" w:themeColor="background1"/>
            </w:tcBorders>
            <w:shd w:val="clear" w:color="auto" w:fill="BFBFBF" w:themeFill="background1" w:themeFillShade="BF"/>
            <w:vAlign w:val="center"/>
          </w:tcPr>
          <w:p w:rsidR="00CB5C9A" w:rsidRPr="00801A18" w:rsidRDefault="00CB5C9A" w:rsidP="0076711F">
            <w:pPr>
              <w:rPr>
                <w:rFonts w:ascii="Arial" w:hAnsi="Arial" w:cs="Arial"/>
                <w:b/>
                <w:sz w:val="18"/>
                <w:szCs w:val="18"/>
              </w:rPr>
            </w:pPr>
            <w:r w:rsidRPr="00801A18">
              <w:rPr>
                <w:rFonts w:ascii="Arial" w:hAnsi="Arial" w:cs="Arial"/>
                <w:b/>
                <w:sz w:val="18"/>
                <w:szCs w:val="18"/>
              </w:rPr>
              <w:t>Динамика</w:t>
            </w:r>
          </w:p>
        </w:tc>
        <w:tc>
          <w:tcPr>
            <w:tcW w:w="747"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B5C9A">
              <w:rPr>
                <w:rFonts w:ascii="Arial" w:hAnsi="Arial" w:cs="Arial"/>
                <w:b/>
                <w:sz w:val="18"/>
                <w:szCs w:val="18"/>
              </w:rPr>
              <w:t>82%</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85%</w:t>
            </w:r>
          </w:p>
        </w:tc>
        <w:tc>
          <w:tcPr>
            <w:tcW w:w="56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B5C9A">
              <w:rPr>
                <w:rFonts w:ascii="Arial" w:hAnsi="Arial" w:cs="Arial"/>
                <w:b/>
                <w:sz w:val="18"/>
                <w:szCs w:val="18"/>
              </w:rPr>
              <w:t>91%</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91%</w:t>
            </w:r>
          </w:p>
        </w:tc>
        <w:tc>
          <w:tcPr>
            <w:tcW w:w="61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B5C9A">
              <w:rPr>
                <w:rFonts w:ascii="Arial" w:hAnsi="Arial" w:cs="Arial"/>
                <w:b/>
                <w:sz w:val="18"/>
                <w:szCs w:val="18"/>
              </w:rPr>
              <w:t>96%</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FFFFFF" w:themeColor="background1"/>
              <w:bottom w:val="single" w:sz="4" w:space="0" w:color="000000" w:themeColor="text1"/>
              <w:right w:val="nil"/>
            </w:tcBorders>
            <w:shd w:val="clear" w:color="auto" w:fill="BFBFBF" w:themeFill="background1" w:themeFillShade="BF"/>
            <w:vAlign w:val="bottom"/>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100%</w:t>
            </w:r>
          </w:p>
        </w:tc>
      </w:tr>
    </w:tbl>
    <w:p w:rsidR="00B15961" w:rsidRDefault="00B15961" w:rsidP="00054DE8">
      <w:pPr>
        <w:jc w:val="center"/>
        <w:rPr>
          <w:rFonts w:ascii="Arial" w:hAnsi="Arial" w:cs="Arial"/>
          <w:b/>
          <w:sz w:val="20"/>
          <w:szCs w:val="20"/>
        </w:rPr>
      </w:pPr>
    </w:p>
    <w:p w:rsidR="00B15961" w:rsidRDefault="00B15961"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264E5A" w:rsidRDefault="00264E5A" w:rsidP="00054DE8">
      <w:pPr>
        <w:jc w:val="center"/>
        <w:rPr>
          <w:rFonts w:ascii="Arial" w:hAnsi="Arial" w:cs="Arial"/>
          <w:b/>
          <w:sz w:val="20"/>
          <w:szCs w:val="20"/>
        </w:rPr>
      </w:pPr>
    </w:p>
    <w:p w:rsidR="00EE29B5" w:rsidRDefault="00EE29B5" w:rsidP="00054DE8">
      <w:pPr>
        <w:jc w:val="center"/>
        <w:rPr>
          <w:rFonts w:ascii="Arial" w:hAnsi="Arial" w:cs="Arial"/>
          <w:b/>
          <w:sz w:val="20"/>
          <w:szCs w:val="20"/>
        </w:rPr>
      </w:pPr>
      <w:r w:rsidRPr="004E7442">
        <w:rPr>
          <w:rFonts w:ascii="Arial" w:hAnsi="Arial" w:cs="Arial"/>
          <w:b/>
          <w:sz w:val="20"/>
          <w:szCs w:val="20"/>
        </w:rPr>
        <w:lastRenderedPageBreak/>
        <w:t>Коммерческая застройка</w:t>
      </w:r>
    </w:p>
    <w:p w:rsidR="00EE29B5" w:rsidRPr="004E7442" w:rsidRDefault="00EE29B5" w:rsidP="00EE29B5">
      <w:pPr>
        <w:ind w:firstLine="539"/>
        <w:jc w:val="both"/>
        <w:rPr>
          <w:rFonts w:ascii="Arial" w:hAnsi="Arial" w:cs="Arial"/>
          <w:b/>
          <w:sz w:val="20"/>
          <w:szCs w:val="20"/>
        </w:rPr>
      </w:pPr>
    </w:p>
    <w:p w:rsidR="00EE29B5" w:rsidRDefault="00CB5C9A" w:rsidP="00EE29B5">
      <w:pPr>
        <w:ind w:firstLine="709"/>
        <w:jc w:val="center"/>
        <w:rPr>
          <w:rFonts w:ascii="Arial" w:hAnsi="Arial" w:cs="Arial"/>
          <w:b/>
          <w:sz w:val="20"/>
          <w:szCs w:val="20"/>
        </w:rPr>
      </w:pPr>
      <w:r>
        <w:rPr>
          <w:rFonts w:ascii="Arial" w:hAnsi="Arial" w:cs="Arial"/>
          <w:b/>
          <w:noProof/>
          <w:sz w:val="20"/>
          <w:szCs w:val="20"/>
        </w:rPr>
        <w:drawing>
          <wp:inline distT="0" distB="0" distL="0" distR="0" wp14:anchorId="675366B6">
            <wp:extent cx="4316095" cy="2828925"/>
            <wp:effectExtent l="0" t="0" r="825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6095" cy="2828925"/>
                    </a:xfrm>
                    <a:prstGeom prst="rect">
                      <a:avLst/>
                    </a:prstGeom>
                    <a:noFill/>
                  </pic:spPr>
                </pic:pic>
              </a:graphicData>
            </a:graphic>
          </wp:inline>
        </w:drawing>
      </w:r>
    </w:p>
    <w:p w:rsidR="00EE29B5" w:rsidRDefault="00EE29B5" w:rsidP="00EE29B5">
      <w:pPr>
        <w:ind w:firstLine="709"/>
        <w:jc w:val="center"/>
        <w:rPr>
          <w:rFonts w:ascii="Arial" w:hAnsi="Arial" w:cs="Arial"/>
          <w:b/>
          <w:sz w:val="20"/>
          <w:szCs w:val="20"/>
        </w:rPr>
      </w:pPr>
    </w:p>
    <w:p w:rsidR="00EE29B5" w:rsidRDefault="00EE29B5" w:rsidP="00EE29B5">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1416BA" w:rsidRPr="001416BA">
        <w:rPr>
          <w:rFonts w:ascii="Arial" w:hAnsi="Arial" w:cs="Arial"/>
          <w:spacing w:val="-6"/>
          <w:sz w:val="20"/>
          <w:szCs w:val="20"/>
        </w:rPr>
        <w:t>965</w:t>
      </w:r>
      <w:r w:rsidR="001416BA">
        <w:rPr>
          <w:rFonts w:ascii="Arial" w:hAnsi="Arial" w:cs="Arial"/>
          <w:spacing w:val="-6"/>
          <w:sz w:val="20"/>
          <w:szCs w:val="20"/>
        </w:rPr>
        <w:t xml:space="preserve"> </w:t>
      </w:r>
      <w:r w:rsidR="001416BA" w:rsidRPr="001416BA">
        <w:rPr>
          <w:rFonts w:ascii="Arial" w:hAnsi="Arial" w:cs="Arial"/>
          <w:spacing w:val="-6"/>
          <w:sz w:val="20"/>
          <w:szCs w:val="20"/>
        </w:rPr>
        <w:t>581</w:t>
      </w:r>
      <w:r w:rsidRPr="00036C63">
        <w:rPr>
          <w:rFonts w:ascii="Arial" w:hAnsi="Arial" w:cs="Arial"/>
          <w:spacing w:val="-6"/>
          <w:sz w:val="20"/>
          <w:szCs w:val="20"/>
        </w:rPr>
        <w:t xml:space="preserve"> руб./сот.).</w:t>
      </w:r>
    </w:p>
    <w:p w:rsidR="00EE29B5" w:rsidRDefault="00EE29B5" w:rsidP="00EE29B5">
      <w:pPr>
        <w:ind w:firstLine="709"/>
        <w:jc w:val="both"/>
        <w:rPr>
          <w:rFonts w:ascii="Arial" w:hAnsi="Arial" w:cs="Arial"/>
          <w:spacing w:val="-6"/>
          <w:sz w:val="20"/>
          <w:szCs w:val="20"/>
        </w:rPr>
      </w:pPr>
    </w:p>
    <w:tbl>
      <w:tblPr>
        <w:tblStyle w:val="-11"/>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000" w:firstRow="0" w:lastRow="0" w:firstColumn="0" w:lastColumn="0" w:noHBand="0" w:noVBand="0"/>
      </w:tblPr>
      <w:tblGrid>
        <w:gridCol w:w="1923"/>
        <w:gridCol w:w="1392"/>
        <w:gridCol w:w="1354"/>
        <w:gridCol w:w="1049"/>
        <w:gridCol w:w="1192"/>
        <w:gridCol w:w="1144"/>
        <w:gridCol w:w="1301"/>
      </w:tblGrid>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000000" w:themeColor="text1"/>
              <w:left w:val="nil"/>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CB5C9A" w:rsidRPr="00801A18" w:rsidRDefault="00CB5C9A" w:rsidP="0076711F">
            <w:pPr>
              <w:rPr>
                <w:rFonts w:ascii="Arial" w:hAnsi="Arial" w:cs="Arial"/>
                <w:b/>
                <w:bCs/>
                <w:sz w:val="18"/>
                <w:szCs w:val="18"/>
              </w:rPr>
            </w:pPr>
            <w:r w:rsidRPr="00801A18">
              <w:rPr>
                <w:rFonts w:ascii="Arial" w:hAnsi="Arial" w:cs="Arial"/>
                <w:b/>
                <w:bCs/>
                <w:sz w:val="18"/>
                <w:szCs w:val="18"/>
              </w:rPr>
              <w:t>Район</w:t>
            </w:r>
          </w:p>
        </w:tc>
        <w:tc>
          <w:tcPr>
            <w:tcW w:w="747"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B5C9A">
              <w:rPr>
                <w:rFonts w:ascii="Arial" w:hAnsi="Arial" w:cs="Arial"/>
                <w:b/>
                <w:sz w:val="18"/>
                <w:szCs w:val="18"/>
              </w:rPr>
              <w:t>март-апр. 20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noWrap/>
            <w:vAlign w:val="center"/>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май-июнь 20</w:t>
            </w:r>
          </w:p>
        </w:tc>
        <w:tc>
          <w:tcPr>
            <w:tcW w:w="564"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B5C9A">
              <w:rPr>
                <w:rFonts w:ascii="Arial" w:hAnsi="Arial" w:cs="Arial"/>
                <w:b/>
                <w:sz w:val="18"/>
                <w:szCs w:val="18"/>
              </w:rPr>
              <w:t>июль-авг. 20</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сент.-окт. 20</w:t>
            </w:r>
          </w:p>
        </w:tc>
        <w:tc>
          <w:tcPr>
            <w:tcW w:w="614" w:type="pct"/>
            <w:tcBorders>
              <w:top w:val="single" w:sz="4" w:space="0" w:color="000000" w:themeColor="text1"/>
              <w:left w:val="single" w:sz="4" w:space="0" w:color="FFFFFF" w:themeColor="background1"/>
              <w:bottom w:val="single" w:sz="4" w:space="0" w:color="BFBFBF" w:themeColor="background1" w:themeShade="BF"/>
              <w:right w:val="single" w:sz="4" w:space="0" w:color="FFFFFF" w:themeColor="background1"/>
            </w:tcBorders>
            <w:shd w:val="clear" w:color="auto" w:fill="BFBFBF" w:themeFill="background1" w:themeFillShade="BF"/>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CB5C9A">
              <w:rPr>
                <w:rFonts w:ascii="Arial" w:hAnsi="Arial" w:cs="Arial"/>
                <w:b/>
                <w:sz w:val="18"/>
                <w:szCs w:val="18"/>
              </w:rPr>
              <w:t>нояб.-дек. 20</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000000" w:themeColor="text1"/>
              <w:left w:val="single" w:sz="4" w:space="0" w:color="FFFFFF" w:themeColor="background1"/>
              <w:bottom w:val="single" w:sz="4" w:space="0" w:color="BFBFBF" w:themeColor="background1" w:themeShade="BF"/>
              <w:right w:val="nil"/>
            </w:tcBorders>
            <w:shd w:val="clear" w:color="auto" w:fill="BFBFBF" w:themeFill="background1" w:themeFillShade="BF"/>
            <w:vAlign w:val="center"/>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янв.-фев. 21</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Центральный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1 117 404</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1 416 479</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1 743 026</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1 891 071</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1 776 560</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2 765 682</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Юбилейный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1 536 956</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1 483 211</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1 113 208</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2 123 894</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2 541 666</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Гидростроителей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1 007 386</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1 125 505</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774 118</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695 312</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689 148</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Черемушки</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1 438 953</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1 323 456</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1 620 759</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1 650 852</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3 185 714</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Фестивальный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2 457 236</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2 978 925</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2 121 896</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1 692 631</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3 023 806</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2 686 904</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Комсомольский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500 742</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2 401 433</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1 025 641</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1 237 500</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Славянский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1 847 118</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1 684 420</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1 639 937</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4 098 413</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ЗИП</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1 017 816</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1 048 398</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1 456 311</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971 779</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668 333</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4 576 659</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Пашковский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1 199 073</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1 000 000</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1 113 888</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540 177</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402 577</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485 072</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Восточно-Кругликовская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1 370 000</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888 568</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1 692 012</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1 350 000</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801A18" w:rsidRDefault="00CB5C9A" w:rsidP="0076711F">
            <w:pPr>
              <w:rPr>
                <w:rFonts w:ascii="Arial" w:hAnsi="Arial" w:cs="Arial"/>
                <w:sz w:val="18"/>
                <w:szCs w:val="18"/>
              </w:rPr>
            </w:pPr>
            <w:r w:rsidRPr="00801A18">
              <w:rPr>
                <w:rFonts w:ascii="Arial" w:hAnsi="Arial" w:cs="Arial"/>
                <w:sz w:val="18"/>
                <w:szCs w:val="18"/>
              </w:rPr>
              <w:t>Старый центр</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2 337 839</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1 914 178</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2 336 949</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2 124 311</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1 475 666</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1 995 900</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Энка</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914 285</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836 954</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716 122</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678 889</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593 333</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Западный обход</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877 037</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889 751</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670 692</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802 960</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752 933</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rsidR="00CB5C9A" w:rsidRPr="00CB5C9A" w:rsidRDefault="00CB5C9A" w:rsidP="00283996">
            <w:pPr>
              <w:jc w:val="center"/>
              <w:rPr>
                <w:rFonts w:ascii="Arial" w:hAnsi="Arial" w:cs="Arial"/>
                <w:sz w:val="18"/>
                <w:szCs w:val="18"/>
              </w:rPr>
            </w:pPr>
            <w:r w:rsidRPr="00CB5C9A">
              <w:rPr>
                <w:rFonts w:ascii="Arial" w:hAnsi="Arial" w:cs="Arial"/>
                <w:sz w:val="18"/>
                <w:szCs w:val="18"/>
              </w:rPr>
              <w:t>951 146</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Немецкая деревня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512 500</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859 027</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850 000</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820 655</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Российская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970 137</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938 871</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1 062 271</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820 534</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892 023</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820 466</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Северный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694 375</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634 074</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291 904</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560 394</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848 888</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1 972 222</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Знаменский</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412 671</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665 885</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750 000</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500 000</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Авиагородок</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1 056 556</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1 000 000</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B5C9A">
              <w:rPr>
                <w:rFonts w:ascii="Arial" w:hAnsi="Arial" w:cs="Arial"/>
                <w:sz w:val="18"/>
                <w:szCs w:val="18"/>
              </w:rPr>
              <w:t>1 958 898</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1 082 291</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801A18" w:rsidRDefault="00CB5C9A" w:rsidP="0076711F">
            <w:pPr>
              <w:rPr>
                <w:rFonts w:ascii="Arial" w:hAnsi="Arial" w:cs="Arial"/>
                <w:sz w:val="18"/>
                <w:szCs w:val="18"/>
              </w:rPr>
            </w:pPr>
            <w:r w:rsidRPr="00801A18">
              <w:rPr>
                <w:rFonts w:ascii="Arial" w:hAnsi="Arial" w:cs="Arial"/>
                <w:sz w:val="18"/>
                <w:szCs w:val="18"/>
              </w:rPr>
              <w:t>Вавилова</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482 412</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CB5C9A">
              <w:rPr>
                <w:rFonts w:ascii="Arial" w:hAnsi="Arial" w:cs="Arial"/>
                <w:sz w:val="18"/>
                <w:szCs w:val="18"/>
              </w:rPr>
              <w:t>-</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bottom"/>
          </w:tcPr>
          <w:p w:rsidR="00CB5C9A" w:rsidRPr="00CB5C9A" w:rsidRDefault="00CB5C9A" w:rsidP="00283996">
            <w:pPr>
              <w:jc w:val="center"/>
              <w:rPr>
                <w:rFonts w:ascii="Arial" w:hAnsi="Arial" w:cs="Arial"/>
                <w:sz w:val="18"/>
                <w:szCs w:val="18"/>
              </w:rPr>
            </w:pPr>
            <w:r w:rsidRPr="00CB5C9A">
              <w:rPr>
                <w:rFonts w:ascii="Arial" w:hAnsi="Arial" w:cs="Arial"/>
                <w:sz w:val="18"/>
                <w:szCs w:val="18"/>
              </w:rPr>
              <w:t>1 617 647</w:t>
            </w:r>
          </w:p>
        </w:tc>
      </w:tr>
      <w:tr w:rsidR="00CB5C9A" w:rsidRPr="00801A18" w:rsidTr="00CB5C9A">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B5C9A" w:rsidRPr="00801A18" w:rsidRDefault="00CB5C9A" w:rsidP="0076711F">
            <w:pPr>
              <w:rPr>
                <w:rFonts w:ascii="Arial" w:hAnsi="Arial" w:cs="Arial"/>
                <w:b/>
                <w:bCs/>
                <w:sz w:val="18"/>
                <w:szCs w:val="18"/>
              </w:rPr>
            </w:pPr>
            <w:r w:rsidRPr="00801A18">
              <w:rPr>
                <w:rFonts w:ascii="Arial" w:hAnsi="Arial" w:cs="Arial"/>
                <w:b/>
                <w:bCs/>
                <w:sz w:val="18"/>
                <w:szCs w:val="18"/>
              </w:rPr>
              <w:t>Средняя</w:t>
            </w:r>
          </w:p>
        </w:tc>
        <w:tc>
          <w:tcPr>
            <w:tcW w:w="74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B5C9A">
              <w:rPr>
                <w:rFonts w:ascii="Arial" w:hAnsi="Arial" w:cs="Arial"/>
                <w:b/>
                <w:bCs/>
                <w:sz w:val="18"/>
                <w:szCs w:val="18"/>
              </w:rPr>
              <w:t>1 207 402</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rPr>
                <w:rFonts w:ascii="Arial" w:hAnsi="Arial" w:cs="Arial"/>
                <w:b/>
                <w:bCs/>
                <w:sz w:val="18"/>
                <w:szCs w:val="18"/>
              </w:rPr>
            </w:pPr>
            <w:r w:rsidRPr="00CB5C9A">
              <w:rPr>
                <w:rFonts w:ascii="Arial" w:hAnsi="Arial" w:cs="Arial"/>
                <w:b/>
                <w:bCs/>
                <w:sz w:val="18"/>
                <w:szCs w:val="18"/>
              </w:rPr>
              <w:t>1 177 532</w:t>
            </w:r>
          </w:p>
        </w:tc>
        <w:tc>
          <w:tcPr>
            <w:tcW w:w="56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B5C9A">
              <w:rPr>
                <w:rFonts w:ascii="Arial" w:hAnsi="Arial" w:cs="Arial"/>
                <w:b/>
                <w:bCs/>
                <w:sz w:val="18"/>
                <w:szCs w:val="18"/>
              </w:rPr>
              <w:t>1 353 655</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rPr>
                <w:rFonts w:ascii="Arial" w:hAnsi="Arial" w:cs="Arial"/>
                <w:b/>
                <w:bCs/>
                <w:sz w:val="18"/>
                <w:szCs w:val="18"/>
              </w:rPr>
            </w:pPr>
            <w:r w:rsidRPr="00CB5C9A">
              <w:rPr>
                <w:rFonts w:ascii="Arial" w:hAnsi="Arial" w:cs="Arial"/>
                <w:b/>
                <w:bCs/>
                <w:sz w:val="18"/>
                <w:szCs w:val="18"/>
              </w:rPr>
              <w:t>1 173 077</w:t>
            </w:r>
          </w:p>
        </w:tc>
        <w:tc>
          <w:tcPr>
            <w:tcW w:w="61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bottom"/>
          </w:tcPr>
          <w:p w:rsidR="00CB5C9A" w:rsidRPr="00CB5C9A" w:rsidRDefault="00CB5C9A" w:rsidP="002839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sidRPr="00CB5C9A">
              <w:rPr>
                <w:rFonts w:ascii="Arial" w:hAnsi="Arial" w:cs="Arial"/>
                <w:b/>
                <w:bCs/>
                <w:sz w:val="18"/>
                <w:szCs w:val="18"/>
              </w:rPr>
              <w:t>1 240 636</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2F2F2" w:themeFill="background1" w:themeFillShade="F2"/>
            <w:vAlign w:val="bottom"/>
          </w:tcPr>
          <w:p w:rsidR="00CB5C9A" w:rsidRPr="00CB5C9A" w:rsidRDefault="00CB5C9A" w:rsidP="00283996">
            <w:pPr>
              <w:jc w:val="center"/>
              <w:rPr>
                <w:rFonts w:ascii="Arial" w:hAnsi="Arial" w:cs="Arial"/>
                <w:b/>
                <w:bCs/>
                <w:sz w:val="18"/>
                <w:szCs w:val="18"/>
              </w:rPr>
            </w:pPr>
            <w:r w:rsidRPr="00CB5C9A">
              <w:rPr>
                <w:rFonts w:ascii="Arial" w:hAnsi="Arial" w:cs="Arial"/>
                <w:b/>
                <w:bCs/>
                <w:sz w:val="18"/>
                <w:szCs w:val="18"/>
              </w:rPr>
              <w:t>1 334 832</w:t>
            </w:r>
          </w:p>
        </w:tc>
      </w:tr>
      <w:tr w:rsidR="00CB5C9A" w:rsidRPr="00801A18" w:rsidTr="00CB5C9A">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031" w:type="pct"/>
            <w:tcBorders>
              <w:top w:val="single" w:sz="4" w:space="0" w:color="BFBFBF" w:themeColor="background1" w:themeShade="BF"/>
              <w:left w:val="nil"/>
              <w:bottom w:val="single" w:sz="4" w:space="0" w:color="000000" w:themeColor="text1"/>
              <w:right w:val="single" w:sz="4" w:space="0" w:color="FFFFFF" w:themeColor="background1"/>
            </w:tcBorders>
            <w:shd w:val="clear" w:color="auto" w:fill="BFBFBF" w:themeFill="background1" w:themeFillShade="BF"/>
            <w:vAlign w:val="center"/>
          </w:tcPr>
          <w:p w:rsidR="00CB5C9A" w:rsidRPr="00801A18" w:rsidRDefault="00CB5C9A" w:rsidP="0076711F">
            <w:pPr>
              <w:rPr>
                <w:rFonts w:ascii="Arial" w:hAnsi="Arial" w:cs="Arial"/>
                <w:b/>
                <w:sz w:val="18"/>
                <w:szCs w:val="18"/>
              </w:rPr>
            </w:pPr>
            <w:r w:rsidRPr="00801A18">
              <w:rPr>
                <w:rFonts w:ascii="Arial" w:hAnsi="Arial" w:cs="Arial"/>
                <w:b/>
                <w:sz w:val="18"/>
                <w:szCs w:val="18"/>
              </w:rPr>
              <w:t>Динамика</w:t>
            </w:r>
          </w:p>
        </w:tc>
        <w:tc>
          <w:tcPr>
            <w:tcW w:w="747"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CB5C9A">
              <w:rPr>
                <w:rFonts w:ascii="Arial" w:hAnsi="Arial" w:cs="Arial"/>
                <w:b/>
                <w:sz w:val="18"/>
                <w:szCs w:val="18"/>
              </w:rPr>
              <w:t>125%</w:t>
            </w:r>
          </w:p>
        </w:tc>
        <w:tc>
          <w:tcPr>
            <w:cnfStyle w:val="000010000000" w:firstRow="0" w:lastRow="0" w:firstColumn="0" w:lastColumn="0" w:oddVBand="1" w:evenVBand="0" w:oddHBand="0" w:evenHBand="0" w:firstRowFirstColumn="0" w:firstRowLastColumn="0" w:lastRowFirstColumn="0" w:lastRowLastColumn="0"/>
            <w:tcW w:w="706"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122%</w:t>
            </w:r>
          </w:p>
        </w:tc>
        <w:tc>
          <w:tcPr>
            <w:tcW w:w="56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CB5C9A">
              <w:rPr>
                <w:rFonts w:ascii="Arial" w:hAnsi="Arial" w:cs="Arial"/>
                <w:b/>
                <w:sz w:val="18"/>
                <w:szCs w:val="18"/>
              </w:rPr>
              <w:t>140%</w:t>
            </w:r>
          </w:p>
        </w:tc>
        <w:tc>
          <w:tcPr>
            <w:cnfStyle w:val="000010000000" w:firstRow="0" w:lastRow="0" w:firstColumn="0" w:lastColumn="0" w:oddVBand="1" w:evenVBand="0" w:oddHBand="0" w:evenHBand="0" w:firstRowFirstColumn="0" w:firstRowLastColumn="0" w:lastRowFirstColumn="0" w:lastRowLastColumn="0"/>
            <w:tcW w:w="640"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121%</w:t>
            </w:r>
          </w:p>
        </w:tc>
        <w:tc>
          <w:tcPr>
            <w:tcW w:w="614" w:type="pct"/>
            <w:tcBorders>
              <w:top w:val="single" w:sz="4" w:space="0" w:color="BFBFBF" w:themeColor="background1" w:themeShade="BF"/>
              <w:left w:val="single" w:sz="4" w:space="0" w:color="FFFFFF" w:themeColor="background1"/>
              <w:bottom w:val="single" w:sz="4" w:space="0" w:color="000000" w:themeColor="text1"/>
              <w:right w:val="single" w:sz="4" w:space="0" w:color="FFFFFF" w:themeColor="background1"/>
            </w:tcBorders>
            <w:shd w:val="clear" w:color="auto" w:fill="BFBFBF" w:themeFill="background1" w:themeFillShade="BF"/>
            <w:vAlign w:val="bottom"/>
          </w:tcPr>
          <w:p w:rsidR="00CB5C9A" w:rsidRPr="00CB5C9A" w:rsidRDefault="00CB5C9A" w:rsidP="00283996">
            <w:pPr>
              <w:jc w:val="center"/>
              <w:cnfStyle w:val="000000010000" w:firstRow="0" w:lastRow="0" w:firstColumn="0" w:lastColumn="0" w:oddVBand="0" w:evenVBand="0" w:oddHBand="0" w:evenHBand="1" w:firstRowFirstColumn="0" w:firstRowLastColumn="0" w:lastRowFirstColumn="0" w:lastRowLastColumn="0"/>
              <w:rPr>
                <w:rFonts w:ascii="Arial" w:hAnsi="Arial" w:cs="Arial"/>
                <w:b/>
                <w:sz w:val="18"/>
                <w:szCs w:val="18"/>
              </w:rPr>
            </w:pPr>
            <w:r w:rsidRPr="00CB5C9A">
              <w:rPr>
                <w:rFonts w:ascii="Arial" w:hAnsi="Arial" w:cs="Arial"/>
                <w:b/>
                <w:sz w:val="18"/>
                <w:szCs w:val="18"/>
              </w:rPr>
              <w:t>128%</w:t>
            </w:r>
          </w:p>
        </w:tc>
        <w:tc>
          <w:tcPr>
            <w:cnfStyle w:val="000010000000" w:firstRow="0" w:lastRow="0" w:firstColumn="0" w:lastColumn="0" w:oddVBand="1" w:evenVBand="0" w:oddHBand="0" w:evenHBand="0" w:firstRowFirstColumn="0" w:firstRowLastColumn="0" w:lastRowFirstColumn="0" w:lastRowLastColumn="0"/>
            <w:tcW w:w="698" w:type="pct"/>
            <w:tcBorders>
              <w:top w:val="single" w:sz="4" w:space="0" w:color="BFBFBF" w:themeColor="background1" w:themeShade="BF"/>
              <w:left w:val="single" w:sz="4" w:space="0" w:color="FFFFFF" w:themeColor="background1"/>
              <w:bottom w:val="single" w:sz="4" w:space="0" w:color="000000" w:themeColor="text1"/>
              <w:right w:val="nil"/>
            </w:tcBorders>
            <w:shd w:val="clear" w:color="auto" w:fill="BFBFBF" w:themeFill="background1" w:themeFillShade="BF"/>
            <w:vAlign w:val="bottom"/>
          </w:tcPr>
          <w:p w:rsidR="00CB5C9A" w:rsidRPr="00CB5C9A" w:rsidRDefault="00CB5C9A" w:rsidP="00283996">
            <w:pPr>
              <w:jc w:val="center"/>
              <w:rPr>
                <w:rFonts w:ascii="Arial" w:hAnsi="Arial" w:cs="Arial"/>
                <w:b/>
                <w:sz w:val="18"/>
                <w:szCs w:val="18"/>
              </w:rPr>
            </w:pPr>
            <w:r w:rsidRPr="00CB5C9A">
              <w:rPr>
                <w:rFonts w:ascii="Arial" w:hAnsi="Arial" w:cs="Arial"/>
                <w:b/>
                <w:sz w:val="18"/>
                <w:szCs w:val="18"/>
              </w:rPr>
              <w:t>138%</w:t>
            </w:r>
          </w:p>
        </w:tc>
      </w:tr>
    </w:tbl>
    <w:p w:rsidR="00264E5A" w:rsidRDefault="00264E5A" w:rsidP="00054DE8">
      <w:pPr>
        <w:jc w:val="center"/>
        <w:outlineLvl w:val="1"/>
        <w:rPr>
          <w:rFonts w:ascii="Arial" w:hAnsi="Arial" w:cs="Arial"/>
          <w:b/>
          <w:sz w:val="20"/>
          <w:szCs w:val="20"/>
        </w:rPr>
      </w:pPr>
    </w:p>
    <w:p w:rsidR="00EE29B5" w:rsidRPr="002D1E4F" w:rsidRDefault="00EE29B5" w:rsidP="00054DE8">
      <w:pPr>
        <w:jc w:val="center"/>
        <w:outlineLvl w:val="1"/>
        <w:rPr>
          <w:rFonts w:ascii="Arial" w:hAnsi="Arial" w:cs="Arial"/>
          <w:b/>
          <w:sz w:val="20"/>
          <w:szCs w:val="20"/>
        </w:rPr>
      </w:pPr>
      <w:r w:rsidRPr="002D1E4F">
        <w:rPr>
          <w:rFonts w:ascii="Arial" w:hAnsi="Arial" w:cs="Arial"/>
          <w:b/>
          <w:sz w:val="20"/>
          <w:szCs w:val="20"/>
        </w:rPr>
        <w:t>Основные выводы относительно рынка земельных участков</w:t>
      </w:r>
    </w:p>
    <w:p w:rsidR="00EE29B5" w:rsidRPr="002D1E4F" w:rsidRDefault="00EE29B5" w:rsidP="00EE29B5">
      <w:pPr>
        <w:ind w:firstLine="709"/>
        <w:jc w:val="both"/>
        <w:rPr>
          <w:rFonts w:ascii="Arial" w:hAnsi="Arial" w:cs="Arial"/>
          <w:sz w:val="20"/>
          <w:szCs w:val="20"/>
        </w:rPr>
      </w:pPr>
    </w:p>
    <w:p w:rsidR="00EE29B5" w:rsidRPr="002D1E4F" w:rsidRDefault="00EE29B5" w:rsidP="00EE29B5">
      <w:pPr>
        <w:ind w:firstLine="709"/>
        <w:jc w:val="both"/>
        <w:rPr>
          <w:rFonts w:ascii="Arial" w:hAnsi="Arial" w:cs="Arial"/>
          <w:sz w:val="20"/>
          <w:szCs w:val="20"/>
        </w:rPr>
      </w:pPr>
      <w:r w:rsidRPr="002D1E4F">
        <w:rPr>
          <w:rFonts w:ascii="Arial" w:hAnsi="Arial" w:cs="Arial"/>
          <w:sz w:val="20"/>
          <w:szCs w:val="20"/>
        </w:rPr>
        <w:t>Проведенный анализ рынка показал следующее:</w:t>
      </w:r>
    </w:p>
    <w:p w:rsidR="00CB5C9A" w:rsidRPr="00CB5C9A" w:rsidRDefault="00CB5C9A" w:rsidP="00CB5C9A">
      <w:pPr>
        <w:ind w:firstLine="709"/>
        <w:jc w:val="both"/>
        <w:rPr>
          <w:rFonts w:ascii="Arial" w:hAnsi="Arial" w:cs="Arial"/>
          <w:sz w:val="20"/>
          <w:szCs w:val="20"/>
        </w:rPr>
      </w:pPr>
      <w:r w:rsidRPr="00CB5C9A">
        <w:rPr>
          <w:rFonts w:ascii="Arial" w:hAnsi="Arial" w:cs="Arial"/>
          <w:sz w:val="20"/>
          <w:szCs w:val="20"/>
        </w:rPr>
        <w:t>Земельные участки под индивидуальное жилищное строительство выставляются на рынок (без учета скидки на торг) в диапазоне от 81 250 руб./сот. – 5 200 000 руб./сот. в зависимости от различных ценообразующих факторов, в среднем же по состоянию на январь-февраль 2021 г. цена предложения земельных участков под ИЖС составляет 890 790 руб./сот.</w:t>
      </w:r>
    </w:p>
    <w:p w:rsidR="00CB5C9A" w:rsidRPr="00CB5C9A" w:rsidRDefault="00CB5C9A" w:rsidP="00CB5C9A">
      <w:pPr>
        <w:ind w:firstLine="709"/>
        <w:jc w:val="both"/>
        <w:rPr>
          <w:rFonts w:ascii="Arial" w:hAnsi="Arial" w:cs="Arial"/>
          <w:sz w:val="20"/>
          <w:szCs w:val="20"/>
        </w:rPr>
      </w:pPr>
      <w:r w:rsidRPr="00CB5C9A">
        <w:rPr>
          <w:rFonts w:ascii="Arial" w:hAnsi="Arial" w:cs="Arial"/>
          <w:sz w:val="20"/>
          <w:szCs w:val="20"/>
        </w:rPr>
        <w:t>Цена предложения земельных участков под коммерческую застройку в диапазоне от 138 889 руб./сот. – 4 787 234 руб./сот. (без учета скидки на торг) составляет 1 334 832 руб./сот.</w:t>
      </w:r>
    </w:p>
    <w:p w:rsidR="00CB5C9A" w:rsidRPr="00CB5C9A" w:rsidRDefault="00CB5C9A" w:rsidP="00CB5C9A">
      <w:pPr>
        <w:ind w:firstLine="709"/>
        <w:jc w:val="both"/>
        <w:rPr>
          <w:rFonts w:ascii="Arial" w:hAnsi="Arial" w:cs="Arial"/>
          <w:sz w:val="20"/>
          <w:szCs w:val="20"/>
        </w:rPr>
      </w:pPr>
      <w:r w:rsidRPr="00CB5C9A">
        <w:rPr>
          <w:rFonts w:ascii="Arial" w:hAnsi="Arial" w:cs="Arial"/>
          <w:sz w:val="20"/>
          <w:szCs w:val="20"/>
        </w:rPr>
        <w:t>Динамика рынка недвижимости: наблюдается рост средней цены предложения продажи земельных участков под ИЖС и рост средней цены предложения продажи под коммерческую застройку.</w:t>
      </w:r>
    </w:p>
    <w:p w:rsidR="00CB5C9A" w:rsidRPr="00CB5C9A" w:rsidRDefault="00CB5C9A" w:rsidP="00CB5C9A">
      <w:pPr>
        <w:ind w:firstLine="709"/>
        <w:jc w:val="both"/>
        <w:rPr>
          <w:rFonts w:ascii="Arial" w:hAnsi="Arial" w:cs="Arial"/>
          <w:sz w:val="20"/>
          <w:szCs w:val="20"/>
        </w:rPr>
      </w:pPr>
      <w:r w:rsidRPr="00CB5C9A">
        <w:rPr>
          <w:rFonts w:ascii="Arial" w:hAnsi="Arial" w:cs="Arial"/>
          <w:sz w:val="20"/>
          <w:szCs w:val="20"/>
        </w:rPr>
        <w:t>Спрос, предложение: наблюдается перевес предложения над спросом.</w:t>
      </w:r>
    </w:p>
    <w:p w:rsidR="002D1E4F" w:rsidRPr="00264E5A" w:rsidRDefault="002D1E4F" w:rsidP="001E63FA">
      <w:pPr>
        <w:ind w:firstLine="709"/>
        <w:jc w:val="both"/>
        <w:rPr>
          <w:rFonts w:ascii="Arial" w:hAnsi="Arial" w:cs="Arial"/>
          <w:sz w:val="20"/>
          <w:szCs w:val="20"/>
        </w:rPr>
      </w:pPr>
    </w:p>
    <w:sectPr w:rsidR="002D1E4F" w:rsidRPr="00264E5A" w:rsidSect="001604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A3A" w:rsidRDefault="006E7A3A" w:rsidP="00D06CB8">
      <w:r>
        <w:separator/>
      </w:r>
    </w:p>
  </w:endnote>
  <w:endnote w:type="continuationSeparator" w:id="0">
    <w:p w:rsidR="006E7A3A" w:rsidRDefault="006E7A3A" w:rsidP="00D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A3A" w:rsidRDefault="006E7A3A" w:rsidP="00D06CB8">
      <w:r>
        <w:separator/>
      </w:r>
    </w:p>
  </w:footnote>
  <w:footnote w:type="continuationSeparator" w:id="0">
    <w:p w:rsidR="006E7A3A" w:rsidRDefault="006E7A3A" w:rsidP="00D06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B8"/>
    <w:rsid w:val="0000167D"/>
    <w:rsid w:val="00010975"/>
    <w:rsid w:val="00010B4A"/>
    <w:rsid w:val="00015E80"/>
    <w:rsid w:val="00026053"/>
    <w:rsid w:val="00036C63"/>
    <w:rsid w:val="00040F41"/>
    <w:rsid w:val="00042542"/>
    <w:rsid w:val="00043520"/>
    <w:rsid w:val="000522A9"/>
    <w:rsid w:val="00054DE8"/>
    <w:rsid w:val="00061A43"/>
    <w:rsid w:val="000704C7"/>
    <w:rsid w:val="00083392"/>
    <w:rsid w:val="00084744"/>
    <w:rsid w:val="0009106F"/>
    <w:rsid w:val="00092979"/>
    <w:rsid w:val="00092BFF"/>
    <w:rsid w:val="000931D2"/>
    <w:rsid w:val="00096996"/>
    <w:rsid w:val="000A10AD"/>
    <w:rsid w:val="000A3B44"/>
    <w:rsid w:val="000C54B6"/>
    <w:rsid w:val="000C5AB4"/>
    <w:rsid w:val="000C6C42"/>
    <w:rsid w:val="000D7D1F"/>
    <w:rsid w:val="000E2859"/>
    <w:rsid w:val="000F2142"/>
    <w:rsid w:val="00100C87"/>
    <w:rsid w:val="0010237B"/>
    <w:rsid w:val="00114E0B"/>
    <w:rsid w:val="00122BD3"/>
    <w:rsid w:val="00126DE8"/>
    <w:rsid w:val="001416BA"/>
    <w:rsid w:val="00151D7B"/>
    <w:rsid w:val="00152F86"/>
    <w:rsid w:val="0016047E"/>
    <w:rsid w:val="001626D4"/>
    <w:rsid w:val="00171266"/>
    <w:rsid w:val="00175F03"/>
    <w:rsid w:val="00180894"/>
    <w:rsid w:val="00181702"/>
    <w:rsid w:val="00194FE6"/>
    <w:rsid w:val="001953BE"/>
    <w:rsid w:val="001A0DDC"/>
    <w:rsid w:val="001D39BD"/>
    <w:rsid w:val="001D6FF2"/>
    <w:rsid w:val="001E19BC"/>
    <w:rsid w:val="001E2E10"/>
    <w:rsid w:val="001E63FA"/>
    <w:rsid w:val="001F0137"/>
    <w:rsid w:val="0020494A"/>
    <w:rsid w:val="00204CB3"/>
    <w:rsid w:val="002077D3"/>
    <w:rsid w:val="0022053B"/>
    <w:rsid w:val="00226290"/>
    <w:rsid w:val="00230B0D"/>
    <w:rsid w:val="00233349"/>
    <w:rsid w:val="0023694D"/>
    <w:rsid w:val="00240D89"/>
    <w:rsid w:val="00242558"/>
    <w:rsid w:val="0024360A"/>
    <w:rsid w:val="00250A15"/>
    <w:rsid w:val="00256979"/>
    <w:rsid w:val="00257D55"/>
    <w:rsid w:val="00262FB2"/>
    <w:rsid w:val="00264E5A"/>
    <w:rsid w:val="00267043"/>
    <w:rsid w:val="00272400"/>
    <w:rsid w:val="002724A1"/>
    <w:rsid w:val="002767C1"/>
    <w:rsid w:val="00283996"/>
    <w:rsid w:val="0028604B"/>
    <w:rsid w:val="00286869"/>
    <w:rsid w:val="00287605"/>
    <w:rsid w:val="00287DDF"/>
    <w:rsid w:val="00296811"/>
    <w:rsid w:val="002A1C23"/>
    <w:rsid w:val="002A56E1"/>
    <w:rsid w:val="002D1E4F"/>
    <w:rsid w:val="002D1E9F"/>
    <w:rsid w:val="002E33E3"/>
    <w:rsid w:val="002E4D02"/>
    <w:rsid w:val="002F626B"/>
    <w:rsid w:val="003007EC"/>
    <w:rsid w:val="003146B1"/>
    <w:rsid w:val="00321DAE"/>
    <w:rsid w:val="003243E2"/>
    <w:rsid w:val="00330404"/>
    <w:rsid w:val="00332C4F"/>
    <w:rsid w:val="003465E8"/>
    <w:rsid w:val="00347325"/>
    <w:rsid w:val="0035714C"/>
    <w:rsid w:val="00360F98"/>
    <w:rsid w:val="00384998"/>
    <w:rsid w:val="00385E1F"/>
    <w:rsid w:val="00386691"/>
    <w:rsid w:val="00392EF4"/>
    <w:rsid w:val="003A133B"/>
    <w:rsid w:val="003A39D9"/>
    <w:rsid w:val="003A6E30"/>
    <w:rsid w:val="003B244D"/>
    <w:rsid w:val="003B3C94"/>
    <w:rsid w:val="003B3E08"/>
    <w:rsid w:val="003C3132"/>
    <w:rsid w:val="003D0E85"/>
    <w:rsid w:val="003D53B9"/>
    <w:rsid w:val="003F535E"/>
    <w:rsid w:val="00426F70"/>
    <w:rsid w:val="004317E8"/>
    <w:rsid w:val="00432021"/>
    <w:rsid w:val="00440C76"/>
    <w:rsid w:val="004439DC"/>
    <w:rsid w:val="00444E16"/>
    <w:rsid w:val="00446952"/>
    <w:rsid w:val="004741D1"/>
    <w:rsid w:val="00487975"/>
    <w:rsid w:val="00497175"/>
    <w:rsid w:val="004A4F09"/>
    <w:rsid w:val="004B0921"/>
    <w:rsid w:val="004B5B26"/>
    <w:rsid w:val="004C4E1A"/>
    <w:rsid w:val="004D32E6"/>
    <w:rsid w:val="004D52AE"/>
    <w:rsid w:val="004E7442"/>
    <w:rsid w:val="005006BA"/>
    <w:rsid w:val="00525D0F"/>
    <w:rsid w:val="00532F5C"/>
    <w:rsid w:val="00536204"/>
    <w:rsid w:val="005408F5"/>
    <w:rsid w:val="0055176E"/>
    <w:rsid w:val="00553033"/>
    <w:rsid w:val="005533D5"/>
    <w:rsid w:val="005558DE"/>
    <w:rsid w:val="005577DC"/>
    <w:rsid w:val="00564943"/>
    <w:rsid w:val="005654E1"/>
    <w:rsid w:val="00571D83"/>
    <w:rsid w:val="00573E44"/>
    <w:rsid w:val="00574E3F"/>
    <w:rsid w:val="00583A32"/>
    <w:rsid w:val="00594B6E"/>
    <w:rsid w:val="005A0B0E"/>
    <w:rsid w:val="005A573D"/>
    <w:rsid w:val="005A5C88"/>
    <w:rsid w:val="005A7642"/>
    <w:rsid w:val="005B582D"/>
    <w:rsid w:val="005E31AA"/>
    <w:rsid w:val="005E5A29"/>
    <w:rsid w:val="005E68E3"/>
    <w:rsid w:val="005F5ABC"/>
    <w:rsid w:val="0061300E"/>
    <w:rsid w:val="006340C2"/>
    <w:rsid w:val="006346B2"/>
    <w:rsid w:val="00634B9C"/>
    <w:rsid w:val="00636609"/>
    <w:rsid w:val="006475AC"/>
    <w:rsid w:val="006479EF"/>
    <w:rsid w:val="00647F9C"/>
    <w:rsid w:val="00657B4E"/>
    <w:rsid w:val="00660A22"/>
    <w:rsid w:val="00661195"/>
    <w:rsid w:val="00664E7C"/>
    <w:rsid w:val="00673A93"/>
    <w:rsid w:val="00677E63"/>
    <w:rsid w:val="00681252"/>
    <w:rsid w:val="00681804"/>
    <w:rsid w:val="00687811"/>
    <w:rsid w:val="00691C6E"/>
    <w:rsid w:val="006936E0"/>
    <w:rsid w:val="006B3E43"/>
    <w:rsid w:val="006C3FD7"/>
    <w:rsid w:val="006D03F4"/>
    <w:rsid w:val="006E7A3A"/>
    <w:rsid w:val="006F245D"/>
    <w:rsid w:val="00704F8E"/>
    <w:rsid w:val="00705DE7"/>
    <w:rsid w:val="007129E8"/>
    <w:rsid w:val="007177FA"/>
    <w:rsid w:val="007312B0"/>
    <w:rsid w:val="00731500"/>
    <w:rsid w:val="00732924"/>
    <w:rsid w:val="007344E9"/>
    <w:rsid w:val="007367F0"/>
    <w:rsid w:val="0074151A"/>
    <w:rsid w:val="00750CEA"/>
    <w:rsid w:val="0076203F"/>
    <w:rsid w:val="0076711F"/>
    <w:rsid w:val="0077311F"/>
    <w:rsid w:val="007739D4"/>
    <w:rsid w:val="007819F3"/>
    <w:rsid w:val="00783ED0"/>
    <w:rsid w:val="007A1EA6"/>
    <w:rsid w:val="007A2C3B"/>
    <w:rsid w:val="007A636D"/>
    <w:rsid w:val="007B7B32"/>
    <w:rsid w:val="007C0E23"/>
    <w:rsid w:val="007C3F8D"/>
    <w:rsid w:val="007C52BF"/>
    <w:rsid w:val="007D1B88"/>
    <w:rsid w:val="007D4A47"/>
    <w:rsid w:val="007E11A5"/>
    <w:rsid w:val="007F0595"/>
    <w:rsid w:val="007F2B25"/>
    <w:rsid w:val="00801A18"/>
    <w:rsid w:val="00805D83"/>
    <w:rsid w:val="0081352B"/>
    <w:rsid w:val="0081534E"/>
    <w:rsid w:val="00822055"/>
    <w:rsid w:val="00835352"/>
    <w:rsid w:val="008446BB"/>
    <w:rsid w:val="0085145F"/>
    <w:rsid w:val="008558F9"/>
    <w:rsid w:val="008778DB"/>
    <w:rsid w:val="008838CA"/>
    <w:rsid w:val="00884B18"/>
    <w:rsid w:val="00892393"/>
    <w:rsid w:val="008967BE"/>
    <w:rsid w:val="008977D1"/>
    <w:rsid w:val="008A0238"/>
    <w:rsid w:val="008A4D7B"/>
    <w:rsid w:val="008B1DDE"/>
    <w:rsid w:val="008B3AB0"/>
    <w:rsid w:val="008B5251"/>
    <w:rsid w:val="008B7FE3"/>
    <w:rsid w:val="008C0E43"/>
    <w:rsid w:val="008C5537"/>
    <w:rsid w:val="008C7573"/>
    <w:rsid w:val="008D0F24"/>
    <w:rsid w:val="008D49A3"/>
    <w:rsid w:val="008E58C3"/>
    <w:rsid w:val="008F3537"/>
    <w:rsid w:val="008F6159"/>
    <w:rsid w:val="008F74DE"/>
    <w:rsid w:val="009169BA"/>
    <w:rsid w:val="009251A9"/>
    <w:rsid w:val="0093188D"/>
    <w:rsid w:val="009327AB"/>
    <w:rsid w:val="00950AE9"/>
    <w:rsid w:val="00955AC2"/>
    <w:rsid w:val="00955D8B"/>
    <w:rsid w:val="00970EDE"/>
    <w:rsid w:val="0097392E"/>
    <w:rsid w:val="009840AF"/>
    <w:rsid w:val="009846AC"/>
    <w:rsid w:val="009967D2"/>
    <w:rsid w:val="009B618F"/>
    <w:rsid w:val="009B6A0E"/>
    <w:rsid w:val="009B7225"/>
    <w:rsid w:val="009B7FA4"/>
    <w:rsid w:val="009E0E89"/>
    <w:rsid w:val="009E30B6"/>
    <w:rsid w:val="009F190E"/>
    <w:rsid w:val="009F40A2"/>
    <w:rsid w:val="009F77EA"/>
    <w:rsid w:val="00A0513B"/>
    <w:rsid w:val="00A10963"/>
    <w:rsid w:val="00A1476E"/>
    <w:rsid w:val="00A1671B"/>
    <w:rsid w:val="00A2705D"/>
    <w:rsid w:val="00A44821"/>
    <w:rsid w:val="00A45721"/>
    <w:rsid w:val="00A531D5"/>
    <w:rsid w:val="00A555BD"/>
    <w:rsid w:val="00A57479"/>
    <w:rsid w:val="00A6484B"/>
    <w:rsid w:val="00A70C6E"/>
    <w:rsid w:val="00A833BB"/>
    <w:rsid w:val="00AA4F55"/>
    <w:rsid w:val="00AA59B3"/>
    <w:rsid w:val="00AB0E1F"/>
    <w:rsid w:val="00AC08E9"/>
    <w:rsid w:val="00AC2A5C"/>
    <w:rsid w:val="00AC7B0D"/>
    <w:rsid w:val="00AF6C45"/>
    <w:rsid w:val="00B00FF2"/>
    <w:rsid w:val="00B14967"/>
    <w:rsid w:val="00B15961"/>
    <w:rsid w:val="00B17BC9"/>
    <w:rsid w:val="00B3341F"/>
    <w:rsid w:val="00B37E7F"/>
    <w:rsid w:val="00B43185"/>
    <w:rsid w:val="00B8267F"/>
    <w:rsid w:val="00B860A8"/>
    <w:rsid w:val="00B94940"/>
    <w:rsid w:val="00BA2316"/>
    <w:rsid w:val="00BB52AE"/>
    <w:rsid w:val="00BB71FF"/>
    <w:rsid w:val="00BC0868"/>
    <w:rsid w:val="00BD5388"/>
    <w:rsid w:val="00BF78B8"/>
    <w:rsid w:val="00C050A6"/>
    <w:rsid w:val="00C108EF"/>
    <w:rsid w:val="00C11DE4"/>
    <w:rsid w:val="00C15454"/>
    <w:rsid w:val="00C20C6B"/>
    <w:rsid w:val="00C232A0"/>
    <w:rsid w:val="00C33EE1"/>
    <w:rsid w:val="00C3606F"/>
    <w:rsid w:val="00C37817"/>
    <w:rsid w:val="00C41F99"/>
    <w:rsid w:val="00C4215E"/>
    <w:rsid w:val="00C45709"/>
    <w:rsid w:val="00C64BF2"/>
    <w:rsid w:val="00C6671E"/>
    <w:rsid w:val="00C7007C"/>
    <w:rsid w:val="00C71606"/>
    <w:rsid w:val="00C75DB8"/>
    <w:rsid w:val="00C8159A"/>
    <w:rsid w:val="00C82D93"/>
    <w:rsid w:val="00C83E8A"/>
    <w:rsid w:val="00C86059"/>
    <w:rsid w:val="00C90BBA"/>
    <w:rsid w:val="00C9555E"/>
    <w:rsid w:val="00C96196"/>
    <w:rsid w:val="00C9634C"/>
    <w:rsid w:val="00C97854"/>
    <w:rsid w:val="00CB5C9A"/>
    <w:rsid w:val="00CC1B3D"/>
    <w:rsid w:val="00CC2C6E"/>
    <w:rsid w:val="00CD0698"/>
    <w:rsid w:val="00CD74AA"/>
    <w:rsid w:val="00CE7520"/>
    <w:rsid w:val="00CF1DD0"/>
    <w:rsid w:val="00D0330B"/>
    <w:rsid w:val="00D06CB8"/>
    <w:rsid w:val="00D177FC"/>
    <w:rsid w:val="00D333C7"/>
    <w:rsid w:val="00D45FDE"/>
    <w:rsid w:val="00D46ABB"/>
    <w:rsid w:val="00D66E5F"/>
    <w:rsid w:val="00D71D21"/>
    <w:rsid w:val="00D7287F"/>
    <w:rsid w:val="00D90668"/>
    <w:rsid w:val="00D930CD"/>
    <w:rsid w:val="00D95F30"/>
    <w:rsid w:val="00D9616B"/>
    <w:rsid w:val="00DB08CC"/>
    <w:rsid w:val="00DC0A15"/>
    <w:rsid w:val="00DE196B"/>
    <w:rsid w:val="00DE2F1E"/>
    <w:rsid w:val="00DE5E7F"/>
    <w:rsid w:val="00DF0FA6"/>
    <w:rsid w:val="00DF4A8B"/>
    <w:rsid w:val="00E01641"/>
    <w:rsid w:val="00E13628"/>
    <w:rsid w:val="00E15D4E"/>
    <w:rsid w:val="00E24AD1"/>
    <w:rsid w:val="00E258FC"/>
    <w:rsid w:val="00E30645"/>
    <w:rsid w:val="00E352E0"/>
    <w:rsid w:val="00E35F1B"/>
    <w:rsid w:val="00E435BD"/>
    <w:rsid w:val="00E45E64"/>
    <w:rsid w:val="00E477B4"/>
    <w:rsid w:val="00E52B1D"/>
    <w:rsid w:val="00E55CF7"/>
    <w:rsid w:val="00E65C3C"/>
    <w:rsid w:val="00E76BFA"/>
    <w:rsid w:val="00E90F2B"/>
    <w:rsid w:val="00EA15B1"/>
    <w:rsid w:val="00EA24D9"/>
    <w:rsid w:val="00EA2A58"/>
    <w:rsid w:val="00EA3DE8"/>
    <w:rsid w:val="00EA6580"/>
    <w:rsid w:val="00EA6BF7"/>
    <w:rsid w:val="00EB7046"/>
    <w:rsid w:val="00EC1471"/>
    <w:rsid w:val="00EC1AD6"/>
    <w:rsid w:val="00EC28A4"/>
    <w:rsid w:val="00EE29B5"/>
    <w:rsid w:val="00EF0974"/>
    <w:rsid w:val="00F10BB7"/>
    <w:rsid w:val="00F21882"/>
    <w:rsid w:val="00F22619"/>
    <w:rsid w:val="00F25D11"/>
    <w:rsid w:val="00F26334"/>
    <w:rsid w:val="00F27E7A"/>
    <w:rsid w:val="00F35064"/>
    <w:rsid w:val="00F35A2B"/>
    <w:rsid w:val="00F372C8"/>
    <w:rsid w:val="00F44F8B"/>
    <w:rsid w:val="00F4774C"/>
    <w:rsid w:val="00F5252F"/>
    <w:rsid w:val="00F535FE"/>
    <w:rsid w:val="00F53950"/>
    <w:rsid w:val="00F67228"/>
    <w:rsid w:val="00F71783"/>
    <w:rsid w:val="00F7377D"/>
    <w:rsid w:val="00FA00FA"/>
    <w:rsid w:val="00FA0F59"/>
    <w:rsid w:val="00FA528D"/>
    <w:rsid w:val="00FB27DF"/>
    <w:rsid w:val="00FC0673"/>
    <w:rsid w:val="00FC283A"/>
    <w:rsid w:val="00FC2982"/>
    <w:rsid w:val="00FC7922"/>
    <w:rsid w:val="00FD082E"/>
    <w:rsid w:val="00FE2497"/>
    <w:rsid w:val="00FE69FA"/>
    <w:rsid w:val="00FF4B0C"/>
    <w:rsid w:val="00FF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EFCC"/>
  <w15:docId w15:val="{89DC25AF-8C78-4E6C-AC88-44621385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6CB8"/>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D06CB8"/>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D06CB8"/>
    <w:rPr>
      <w:rFonts w:ascii="Times New Roman" w:eastAsia="Times New Roman" w:hAnsi="Times New Roman" w:cs="Times New Roman"/>
      <w:sz w:val="20"/>
      <w:szCs w:val="20"/>
      <w:lang w:eastAsia="ru-RU"/>
    </w:rPr>
  </w:style>
  <w:style w:type="character" w:styleId="a6">
    <w:name w:val="footnote reference"/>
    <w:semiHidden/>
    <w:rsid w:val="00D06CB8"/>
    <w:rPr>
      <w:vertAlign w:val="superscript"/>
    </w:rPr>
  </w:style>
  <w:style w:type="paragraph" w:styleId="a7">
    <w:name w:val="footer"/>
    <w:basedOn w:val="a"/>
    <w:link w:val="a8"/>
    <w:uiPriority w:val="99"/>
    <w:rsid w:val="00D06CB8"/>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06CB8"/>
    <w:rPr>
      <w:rFonts w:ascii="Times New Roman" w:eastAsia="Times New Roman" w:hAnsi="Times New Roman" w:cs="Times New Roman"/>
      <w:sz w:val="24"/>
      <w:szCs w:val="24"/>
      <w:lang w:val="x-none" w:eastAsia="x-none"/>
    </w:rPr>
  </w:style>
  <w:style w:type="character" w:styleId="a9">
    <w:name w:val="page number"/>
    <w:basedOn w:val="a0"/>
    <w:rsid w:val="00D06CB8"/>
  </w:style>
  <w:style w:type="paragraph" w:styleId="aa">
    <w:name w:val="header"/>
    <w:basedOn w:val="a"/>
    <w:link w:val="ab"/>
    <w:rsid w:val="00D06CB8"/>
    <w:pPr>
      <w:tabs>
        <w:tab w:val="center" w:pos="4677"/>
        <w:tab w:val="right" w:pos="9355"/>
      </w:tabs>
    </w:pPr>
  </w:style>
  <w:style w:type="character" w:customStyle="1" w:styleId="ab">
    <w:name w:val="Верхний колонтитул Знак"/>
    <w:basedOn w:val="a0"/>
    <w:link w:val="aa"/>
    <w:rsid w:val="00D06CB8"/>
    <w:rPr>
      <w:rFonts w:ascii="Times New Roman" w:eastAsia="Times New Roman" w:hAnsi="Times New Roman" w:cs="Times New Roman"/>
      <w:sz w:val="24"/>
      <w:szCs w:val="24"/>
      <w:lang w:eastAsia="ru-RU"/>
    </w:rPr>
  </w:style>
  <w:style w:type="paragraph" w:styleId="ac">
    <w:name w:val="caption"/>
    <w:basedOn w:val="a"/>
    <w:next w:val="a"/>
    <w:qFormat/>
    <w:rsid w:val="00D06CB8"/>
    <w:rPr>
      <w:b/>
      <w:bCs/>
      <w:sz w:val="20"/>
      <w:szCs w:val="20"/>
    </w:rPr>
  </w:style>
  <w:style w:type="paragraph" w:customStyle="1" w:styleId="ad">
    <w:name w:val="Знак Знак Знак Знак Знак Знак Знак"/>
    <w:basedOn w:val="a"/>
    <w:rsid w:val="00D06CB8"/>
    <w:pPr>
      <w:spacing w:after="160" w:line="240" w:lineRule="exact"/>
    </w:pPr>
    <w:rPr>
      <w:rFonts w:ascii="Verdana" w:hAnsi="Verdana"/>
      <w:sz w:val="20"/>
      <w:szCs w:val="20"/>
      <w:lang w:val="en-US" w:eastAsia="en-US"/>
    </w:rPr>
  </w:style>
  <w:style w:type="table" w:styleId="ae">
    <w:name w:val="Table Grid"/>
    <w:basedOn w:val="a1"/>
    <w:rsid w:val="00D06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rsid w:val="00D06CB8"/>
    <w:rPr>
      <w:sz w:val="20"/>
      <w:szCs w:val="20"/>
    </w:rPr>
  </w:style>
  <w:style w:type="character" w:customStyle="1" w:styleId="af0">
    <w:name w:val="Текст концевой сноски Знак"/>
    <w:basedOn w:val="a0"/>
    <w:link w:val="af"/>
    <w:rsid w:val="00D06CB8"/>
    <w:rPr>
      <w:rFonts w:ascii="Times New Roman" w:eastAsia="Times New Roman" w:hAnsi="Times New Roman" w:cs="Times New Roman"/>
      <w:sz w:val="20"/>
      <w:szCs w:val="20"/>
      <w:lang w:eastAsia="ru-RU"/>
    </w:rPr>
  </w:style>
  <w:style w:type="character" w:styleId="af1">
    <w:name w:val="endnote reference"/>
    <w:rsid w:val="00D06CB8"/>
    <w:rPr>
      <w:vertAlign w:val="superscript"/>
    </w:rPr>
  </w:style>
  <w:style w:type="paragraph" w:styleId="af2">
    <w:name w:val="Balloon Text"/>
    <w:basedOn w:val="a"/>
    <w:link w:val="af3"/>
    <w:rsid w:val="00D06CB8"/>
    <w:rPr>
      <w:rFonts w:ascii="Tahoma" w:hAnsi="Tahoma"/>
      <w:sz w:val="16"/>
      <w:szCs w:val="16"/>
      <w:lang w:val="x-none" w:eastAsia="x-none"/>
    </w:rPr>
  </w:style>
  <w:style w:type="character" w:customStyle="1" w:styleId="af3">
    <w:name w:val="Текст выноски Знак"/>
    <w:basedOn w:val="a0"/>
    <w:link w:val="af2"/>
    <w:rsid w:val="00D06CB8"/>
    <w:rPr>
      <w:rFonts w:ascii="Tahoma" w:eastAsia="Times New Roman" w:hAnsi="Tahoma" w:cs="Times New Roman"/>
      <w:sz w:val="16"/>
      <w:szCs w:val="16"/>
      <w:lang w:val="x-none" w:eastAsia="x-none"/>
    </w:rPr>
  </w:style>
  <w:style w:type="paragraph" w:styleId="af4">
    <w:name w:val="List Paragraph"/>
    <w:basedOn w:val="a"/>
    <w:uiPriority w:val="34"/>
    <w:qFormat/>
    <w:rsid w:val="005577DC"/>
    <w:pPr>
      <w:spacing w:after="200" w:line="276" w:lineRule="auto"/>
      <w:ind w:left="720" w:firstLine="567"/>
      <w:contextualSpacing/>
      <w:jc w:val="both"/>
    </w:pPr>
    <w:rPr>
      <w:rFonts w:ascii="Calibri" w:hAnsi="Calibri"/>
      <w:sz w:val="22"/>
      <w:szCs w:val="22"/>
    </w:rPr>
  </w:style>
  <w:style w:type="paragraph" w:styleId="2">
    <w:name w:val="Body Text Indent 2"/>
    <w:basedOn w:val="a"/>
    <w:link w:val="20"/>
    <w:rsid w:val="005577DC"/>
    <w:pPr>
      <w:spacing w:after="120" w:line="480" w:lineRule="auto"/>
      <w:ind w:left="283"/>
    </w:pPr>
    <w:rPr>
      <w:sz w:val="28"/>
      <w:szCs w:val="28"/>
    </w:rPr>
  </w:style>
  <w:style w:type="character" w:customStyle="1" w:styleId="20">
    <w:name w:val="Основной текст с отступом 2 Знак"/>
    <w:basedOn w:val="a0"/>
    <w:link w:val="2"/>
    <w:rsid w:val="005577DC"/>
    <w:rPr>
      <w:rFonts w:ascii="Times New Roman" w:eastAsia="Times New Roman" w:hAnsi="Times New Roman" w:cs="Times New Roman"/>
      <w:sz w:val="28"/>
      <w:szCs w:val="28"/>
      <w:lang w:eastAsia="ru-RU"/>
    </w:rPr>
  </w:style>
  <w:style w:type="character" w:styleId="af5">
    <w:name w:val="annotation reference"/>
    <w:basedOn w:val="a0"/>
    <w:uiPriority w:val="99"/>
    <w:semiHidden/>
    <w:unhideWhenUsed/>
    <w:rsid w:val="00C75DB8"/>
    <w:rPr>
      <w:sz w:val="16"/>
      <w:szCs w:val="16"/>
    </w:rPr>
  </w:style>
  <w:style w:type="paragraph" w:styleId="af6">
    <w:name w:val="annotation text"/>
    <w:basedOn w:val="a"/>
    <w:link w:val="af7"/>
    <w:uiPriority w:val="99"/>
    <w:semiHidden/>
    <w:unhideWhenUsed/>
    <w:rsid w:val="00C75DB8"/>
    <w:rPr>
      <w:sz w:val="20"/>
      <w:szCs w:val="20"/>
    </w:rPr>
  </w:style>
  <w:style w:type="character" w:customStyle="1" w:styleId="af7">
    <w:name w:val="Текст примечания Знак"/>
    <w:basedOn w:val="a0"/>
    <w:link w:val="af6"/>
    <w:uiPriority w:val="99"/>
    <w:semiHidden/>
    <w:rsid w:val="00C75DB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75DB8"/>
    <w:rPr>
      <w:b/>
      <w:bCs/>
    </w:rPr>
  </w:style>
  <w:style w:type="character" w:customStyle="1" w:styleId="af9">
    <w:name w:val="Тема примечания Знак"/>
    <w:basedOn w:val="af7"/>
    <w:link w:val="af8"/>
    <w:uiPriority w:val="99"/>
    <w:semiHidden/>
    <w:rsid w:val="00C75DB8"/>
    <w:rPr>
      <w:rFonts w:ascii="Times New Roman" w:eastAsia="Times New Roman" w:hAnsi="Times New Roman" w:cs="Times New Roman"/>
      <w:b/>
      <w:bCs/>
      <w:sz w:val="20"/>
      <w:szCs w:val="20"/>
      <w:lang w:eastAsia="ru-RU"/>
    </w:rPr>
  </w:style>
  <w:style w:type="table" w:customStyle="1" w:styleId="1">
    <w:name w:val="Стиль1"/>
    <w:basedOn w:val="a1"/>
    <w:uiPriority w:val="99"/>
    <w:rsid w:val="00042542"/>
    <w:pPr>
      <w:spacing w:after="0" w:line="240" w:lineRule="auto"/>
      <w:jc w:val="center"/>
    </w:pPr>
    <w:rPr>
      <w:rFonts w:ascii="Times New Roman" w:hAnsi="Times New Roman"/>
      <w:sz w:val="18"/>
    </w:rPr>
    <w:tblPr>
      <w:tblStyleRowBandSize w:val="1"/>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95B3D7" w:themeFill="accent1" w:themeFillTint="99"/>
      <w:vAlign w:val="center"/>
    </w:tcPr>
  </w:style>
  <w:style w:type="table" w:styleId="-1">
    <w:name w:val="Colorful Shading Accent 1"/>
    <w:basedOn w:val="a1"/>
    <w:uiPriority w:val="71"/>
    <w:rsid w:val="0016047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1604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
    <w:name w:val="Medium Shading 1 Accent 1"/>
    <w:basedOn w:val="a1"/>
    <w:uiPriority w:val="63"/>
    <w:rsid w:val="001604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Light Grid Accent 1"/>
    <w:basedOn w:val="a1"/>
    <w:uiPriority w:val="62"/>
    <w:rsid w:val="001604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1604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Grid 2 Accent 1"/>
    <w:basedOn w:val="a1"/>
    <w:uiPriority w:val="68"/>
    <w:rsid w:val="00FC29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Grid 1 Accent 1"/>
    <w:basedOn w:val="a1"/>
    <w:uiPriority w:val="67"/>
    <w:rsid w:val="00FC29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List 1 Accent 1"/>
    <w:basedOn w:val="a1"/>
    <w:uiPriority w:val="65"/>
    <w:rsid w:val="00FC298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C108EF"/>
    <w:rPr>
      <w:rFonts w:ascii="Verdana" w:hAnsi="Verdana" w:cs="Verdana"/>
      <w:sz w:val="20"/>
      <w:szCs w:val="20"/>
      <w:lang w:val="en-US" w:eastAsia="en-US"/>
    </w:rPr>
  </w:style>
  <w:style w:type="paragraph" w:styleId="afa">
    <w:name w:val="Body Text Indent"/>
    <w:basedOn w:val="a"/>
    <w:link w:val="afb"/>
    <w:rsid w:val="00C108EF"/>
    <w:pPr>
      <w:spacing w:after="120"/>
      <w:ind w:left="283"/>
    </w:pPr>
    <w:rPr>
      <w:sz w:val="28"/>
      <w:szCs w:val="28"/>
    </w:rPr>
  </w:style>
  <w:style w:type="character" w:customStyle="1" w:styleId="afb">
    <w:name w:val="Основной текст с отступом Знак"/>
    <w:basedOn w:val="a0"/>
    <w:link w:val="afa"/>
    <w:rsid w:val="00C108EF"/>
    <w:rPr>
      <w:rFonts w:ascii="Times New Roman" w:eastAsia="Times New Roman" w:hAnsi="Times New Roman" w:cs="Times New Roman"/>
      <w:sz w:val="28"/>
      <w:szCs w:val="28"/>
      <w:lang w:eastAsia="ru-RU"/>
    </w:rPr>
  </w:style>
  <w:style w:type="character" w:styleId="afc">
    <w:name w:val="Strong"/>
    <w:basedOn w:val="a0"/>
    <w:uiPriority w:val="22"/>
    <w:qFormat/>
    <w:rsid w:val="00D0330B"/>
    <w:rPr>
      <w:b/>
      <w:bCs/>
    </w:rPr>
  </w:style>
  <w:style w:type="paragraph" w:styleId="afd">
    <w:name w:val="Normal (Web)"/>
    <w:basedOn w:val="a"/>
    <w:link w:val="afe"/>
    <w:uiPriority w:val="99"/>
    <w:unhideWhenUsed/>
    <w:rsid w:val="00657B4E"/>
    <w:pPr>
      <w:spacing w:before="100" w:beforeAutospacing="1" w:after="100" w:afterAutospacing="1"/>
    </w:pPr>
  </w:style>
  <w:style w:type="character" w:customStyle="1" w:styleId="afe">
    <w:name w:val="Обычный (веб) Знак"/>
    <w:link w:val="afd"/>
    <w:uiPriority w:val="99"/>
    <w:rsid w:val="00657B4E"/>
    <w:rPr>
      <w:rFonts w:ascii="Times New Roman" w:eastAsia="Times New Roman" w:hAnsi="Times New Roman" w:cs="Times New Roman"/>
      <w:sz w:val="24"/>
      <w:szCs w:val="24"/>
      <w:lang w:eastAsia="ru-RU"/>
    </w:rPr>
  </w:style>
  <w:style w:type="paragraph" w:styleId="aff">
    <w:name w:val="Title"/>
    <w:basedOn w:val="a"/>
    <w:link w:val="aff0"/>
    <w:qFormat/>
    <w:rsid w:val="0023694D"/>
    <w:pPr>
      <w:jc w:val="center"/>
    </w:pPr>
    <w:rPr>
      <w:rFonts w:ascii="Times New Roman CYR" w:hAnsi="Times New Roman CYR"/>
      <w:b/>
      <w:sz w:val="28"/>
      <w:szCs w:val="20"/>
    </w:rPr>
  </w:style>
  <w:style w:type="character" w:customStyle="1" w:styleId="aff0">
    <w:name w:val="Заголовок Знак"/>
    <w:basedOn w:val="a0"/>
    <w:link w:val="aff"/>
    <w:rsid w:val="0023694D"/>
    <w:rPr>
      <w:rFonts w:ascii="Times New Roman CYR" w:eastAsia="Times New Roman" w:hAnsi="Times New Roman CYR" w:cs="Times New Roman"/>
      <w:b/>
      <w:sz w:val="28"/>
      <w:szCs w:val="20"/>
      <w:lang w:eastAsia="ru-RU"/>
    </w:rPr>
  </w:style>
  <w:style w:type="paragraph" w:styleId="aff1">
    <w:name w:val="Subtitle"/>
    <w:basedOn w:val="a"/>
    <w:link w:val="aff2"/>
    <w:qFormat/>
    <w:rsid w:val="0023694D"/>
    <w:rPr>
      <w:rFonts w:ascii="Times New Roman CYR" w:hAnsi="Times New Roman CYR"/>
      <w:b/>
      <w:color w:val="FF0000"/>
      <w:sz w:val="28"/>
      <w:szCs w:val="20"/>
    </w:rPr>
  </w:style>
  <w:style w:type="character" w:customStyle="1" w:styleId="aff2">
    <w:name w:val="Подзаголовок Знак"/>
    <w:basedOn w:val="a0"/>
    <w:link w:val="aff1"/>
    <w:rsid w:val="0023694D"/>
    <w:rPr>
      <w:rFonts w:ascii="Times New Roman CYR" w:eastAsia="Times New Roman" w:hAnsi="Times New Roman CYR" w:cs="Times New Roman"/>
      <w:b/>
      <w:color w:val="FF0000"/>
      <w:sz w:val="28"/>
      <w:szCs w:val="20"/>
      <w:lang w:eastAsia="ru-RU"/>
    </w:rPr>
  </w:style>
  <w:style w:type="table" w:customStyle="1" w:styleId="-">
    <w:name w:val="Аудит-Консалтинг"/>
    <w:basedOn w:val="a1"/>
    <w:uiPriority w:val="99"/>
    <w:rsid w:val="004D52AE"/>
    <w:pPr>
      <w:spacing w:after="0" w:line="240" w:lineRule="auto"/>
    </w:pPr>
    <w:rPr>
      <w:rFonts w:ascii="Times New Roman" w:hAnsi="Times New Roman"/>
      <w:color w:val="FFFFFF" w:themeColor="background1"/>
      <w:sz w:val="20"/>
    </w:rPr>
    <w:tblPr/>
    <w:tblStylePr w:type="firstRow">
      <w:rPr>
        <w:rFonts w:ascii="Times New Roman" w:hAnsi="Times New Roman"/>
        <w:b/>
        <w:color w:val="EEECE1" w:themeColor="background2"/>
        <w:sz w:val="20"/>
        <w:u w:val="none"/>
      </w:rPr>
      <w:tblPr/>
      <w:tcPr>
        <w:shd w:val="clear" w:color="auto" w:fill="365F91"/>
      </w:tcPr>
    </w:tblStylePr>
    <w:tblStylePr w:type="lastRow">
      <w:rPr>
        <w:rFonts w:ascii="Times New Roman" w:hAnsi="Times New Roman"/>
        <w:b/>
        <w:color w:val="FFFFFF" w:themeColor="background1"/>
        <w:sz w:val="20"/>
      </w:rPr>
      <w:tblPr/>
      <w:tcPr>
        <w:shd w:val="clear" w:color="auto" w:fill="00B0F0"/>
      </w:tcPr>
    </w:tblStylePr>
    <w:tblStylePr w:type="firstCol">
      <w:rPr>
        <w:rFonts w:ascii="Times New Roman" w:hAnsi="Times New Roman"/>
        <w:sz w:val="20"/>
      </w:rPr>
      <w:tblPr/>
      <w:tcPr>
        <w:shd w:val="clear" w:color="auto" w:fill="D9D9D9" w:themeFill="background1" w:themeFillShade="D9"/>
      </w:tcPr>
    </w:tblStylePr>
    <w:tblStylePr w:type="lastCol">
      <w:rPr>
        <w:rFonts w:ascii="Times New Roman" w:hAnsi="Times New Roman"/>
        <w:sz w:val="20"/>
      </w:rPr>
      <w:tblPr/>
      <w:tcPr>
        <w:shd w:val="clear" w:color="auto" w:fill="D9D9D9" w:themeFill="background1" w:themeFillShade="D9"/>
      </w:tcPr>
    </w:tblStylePr>
  </w:style>
  <w:style w:type="character" w:customStyle="1" w:styleId="a60">
    <w:name w:val="a6"/>
    <w:basedOn w:val="a0"/>
    <w:rsid w:val="00767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6038">
      <w:bodyDiv w:val="1"/>
      <w:marLeft w:val="0"/>
      <w:marRight w:val="0"/>
      <w:marTop w:val="0"/>
      <w:marBottom w:val="0"/>
      <w:divBdr>
        <w:top w:val="none" w:sz="0" w:space="0" w:color="auto"/>
        <w:left w:val="none" w:sz="0" w:space="0" w:color="auto"/>
        <w:bottom w:val="none" w:sz="0" w:space="0" w:color="auto"/>
        <w:right w:val="none" w:sz="0" w:space="0" w:color="auto"/>
      </w:divBdr>
    </w:div>
    <w:div w:id="924338948">
      <w:bodyDiv w:val="1"/>
      <w:marLeft w:val="0"/>
      <w:marRight w:val="0"/>
      <w:marTop w:val="0"/>
      <w:marBottom w:val="0"/>
      <w:divBdr>
        <w:top w:val="none" w:sz="0" w:space="0" w:color="auto"/>
        <w:left w:val="none" w:sz="0" w:space="0" w:color="auto"/>
        <w:bottom w:val="none" w:sz="0" w:space="0" w:color="auto"/>
        <w:right w:val="none" w:sz="0" w:space="0" w:color="auto"/>
      </w:divBdr>
    </w:div>
    <w:div w:id="1384407199">
      <w:bodyDiv w:val="1"/>
      <w:marLeft w:val="0"/>
      <w:marRight w:val="0"/>
      <w:marTop w:val="0"/>
      <w:marBottom w:val="0"/>
      <w:divBdr>
        <w:top w:val="none" w:sz="0" w:space="0" w:color="auto"/>
        <w:left w:val="none" w:sz="0" w:space="0" w:color="auto"/>
        <w:bottom w:val="none" w:sz="0" w:space="0" w:color="auto"/>
        <w:right w:val="none" w:sz="0" w:space="0" w:color="auto"/>
      </w:divBdr>
    </w:div>
    <w:div w:id="2123038931">
      <w:bodyDiv w:val="1"/>
      <w:marLeft w:val="0"/>
      <w:marRight w:val="0"/>
      <w:marTop w:val="0"/>
      <w:marBottom w:val="0"/>
      <w:divBdr>
        <w:top w:val="none" w:sz="0" w:space="0" w:color="auto"/>
        <w:left w:val="none" w:sz="0" w:space="0" w:color="auto"/>
        <w:bottom w:val="none" w:sz="0" w:space="0" w:color="auto"/>
        <w:right w:val="none" w:sz="0" w:space="0" w:color="auto"/>
      </w:divBdr>
      <w:divsChild>
        <w:div w:id="303197875">
          <w:marLeft w:val="0"/>
          <w:marRight w:val="0"/>
          <w:marTop w:val="30"/>
          <w:marBottom w:val="30"/>
          <w:divBdr>
            <w:top w:val="none" w:sz="0" w:space="0" w:color="auto"/>
            <w:left w:val="none" w:sz="0" w:space="0" w:color="auto"/>
            <w:bottom w:val="none" w:sz="0" w:space="0" w:color="auto"/>
            <w:right w:val="none" w:sz="0" w:space="0" w:color="auto"/>
          </w:divBdr>
        </w:div>
        <w:div w:id="70665601">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6FCE-9824-47C5-A3C8-19EB444B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3045</Words>
  <Characters>17363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Дмитрий</cp:lastModifiedBy>
  <cp:revision>2</cp:revision>
  <cp:lastPrinted>2018-03-12T08:48:00Z</cp:lastPrinted>
  <dcterms:created xsi:type="dcterms:W3CDTF">2021-03-16T04:42:00Z</dcterms:created>
  <dcterms:modified xsi:type="dcterms:W3CDTF">2021-03-16T04:42:00Z</dcterms:modified>
</cp:coreProperties>
</file>