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3FF1E" w14:textId="115FBE61" w:rsidR="000C489E" w:rsidRPr="00A75F3D" w:rsidRDefault="00F06E49" w:rsidP="00F06E4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75F3D">
        <w:rPr>
          <w:rFonts w:ascii="Arial" w:hAnsi="Arial" w:cs="Arial"/>
          <w:b/>
          <w:bCs/>
          <w:sz w:val="20"/>
          <w:szCs w:val="20"/>
        </w:rPr>
        <w:t>Социально- экономическое положение г. Санкт-Петербург с кратким объективным Анализом рынка недвижимости</w:t>
      </w:r>
    </w:p>
    <w:p w14:paraId="4D170F4B" w14:textId="30A5E94C" w:rsidR="00A75F3D" w:rsidRDefault="00D01C32" w:rsidP="00C41CDB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67F3E358" wp14:editId="44FE9524">
            <wp:extent cx="4766992" cy="555019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76826" cy="556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7D335" w14:textId="191BD3FE" w:rsidR="00D01C32" w:rsidRDefault="00D01C32" w:rsidP="008144A9">
      <w:pPr>
        <w:jc w:val="both"/>
        <w:rPr>
          <w:rFonts w:ascii="Arial" w:hAnsi="Arial" w:cs="Arial"/>
          <w:sz w:val="20"/>
          <w:szCs w:val="20"/>
        </w:rPr>
      </w:pPr>
      <w:r w:rsidRPr="00D01C32">
        <w:rPr>
          <w:rFonts w:ascii="Arial" w:hAnsi="Arial" w:cs="Arial"/>
          <w:sz w:val="20"/>
          <w:szCs w:val="20"/>
        </w:rPr>
        <w:t>Оборот организаций в январе-ноябре</w:t>
      </w:r>
      <w:r w:rsidR="00E90698">
        <w:rPr>
          <w:rFonts w:ascii="Arial" w:hAnsi="Arial" w:cs="Arial"/>
          <w:sz w:val="20"/>
          <w:szCs w:val="20"/>
        </w:rPr>
        <w:t xml:space="preserve"> </w:t>
      </w:r>
      <w:r w:rsidRPr="00D01C32">
        <w:rPr>
          <w:rFonts w:ascii="Arial" w:hAnsi="Arial" w:cs="Arial"/>
          <w:sz w:val="20"/>
          <w:szCs w:val="20"/>
        </w:rPr>
        <w:t>2019 года увеличился на 5,2% к соответствующему</w:t>
      </w:r>
      <w:r w:rsidR="00E90698">
        <w:rPr>
          <w:rFonts w:ascii="Arial" w:hAnsi="Arial" w:cs="Arial"/>
          <w:sz w:val="20"/>
          <w:szCs w:val="20"/>
        </w:rPr>
        <w:t xml:space="preserve"> </w:t>
      </w:r>
      <w:r w:rsidRPr="00D01C32">
        <w:rPr>
          <w:rFonts w:ascii="Arial" w:hAnsi="Arial" w:cs="Arial"/>
          <w:sz w:val="20"/>
          <w:szCs w:val="20"/>
        </w:rPr>
        <w:t>периоду</w:t>
      </w:r>
      <w:r w:rsidR="00E90698">
        <w:rPr>
          <w:rFonts w:ascii="Arial" w:hAnsi="Arial" w:cs="Arial"/>
          <w:sz w:val="20"/>
          <w:szCs w:val="20"/>
        </w:rPr>
        <w:t xml:space="preserve"> </w:t>
      </w:r>
      <w:r w:rsidRPr="00D01C32">
        <w:rPr>
          <w:rFonts w:ascii="Arial" w:hAnsi="Arial" w:cs="Arial"/>
          <w:sz w:val="20"/>
          <w:szCs w:val="20"/>
        </w:rPr>
        <w:t>2018 года и составил 12749,5</w:t>
      </w:r>
      <w:r w:rsidR="00E90698">
        <w:rPr>
          <w:rFonts w:ascii="Arial" w:hAnsi="Arial" w:cs="Arial"/>
          <w:sz w:val="20"/>
          <w:szCs w:val="20"/>
        </w:rPr>
        <w:t xml:space="preserve"> </w:t>
      </w:r>
      <w:r w:rsidRPr="00D01C32">
        <w:rPr>
          <w:rFonts w:ascii="Arial" w:hAnsi="Arial" w:cs="Arial"/>
          <w:sz w:val="20"/>
          <w:szCs w:val="20"/>
        </w:rPr>
        <w:t>млрд</w:t>
      </w:r>
      <w:r w:rsidR="00E90698">
        <w:rPr>
          <w:rFonts w:ascii="Arial" w:hAnsi="Arial" w:cs="Arial"/>
          <w:sz w:val="20"/>
          <w:szCs w:val="20"/>
        </w:rPr>
        <w:t xml:space="preserve"> </w:t>
      </w:r>
      <w:r w:rsidRPr="00D01C32">
        <w:rPr>
          <w:rFonts w:ascii="Arial" w:hAnsi="Arial" w:cs="Arial"/>
          <w:sz w:val="20"/>
          <w:szCs w:val="20"/>
        </w:rPr>
        <w:t>руб. Положительная динамика по обороту организаций наблюдается по большинству видов деятельности.</w:t>
      </w:r>
    </w:p>
    <w:p w14:paraId="781C525C" w14:textId="53172F24" w:rsidR="00D01C32" w:rsidRDefault="00D01C32" w:rsidP="008144A9">
      <w:pPr>
        <w:jc w:val="both"/>
        <w:rPr>
          <w:rFonts w:ascii="Arial" w:hAnsi="Arial" w:cs="Arial"/>
          <w:sz w:val="20"/>
          <w:szCs w:val="20"/>
        </w:rPr>
      </w:pPr>
      <w:r w:rsidRPr="00D01C32">
        <w:rPr>
          <w:rFonts w:ascii="Arial" w:hAnsi="Arial" w:cs="Arial"/>
          <w:sz w:val="20"/>
          <w:szCs w:val="20"/>
        </w:rPr>
        <w:t>Индекс промышленного производства</w:t>
      </w:r>
      <w:r>
        <w:rPr>
          <w:rFonts w:ascii="Arial" w:hAnsi="Arial" w:cs="Arial"/>
          <w:sz w:val="20"/>
          <w:szCs w:val="20"/>
        </w:rPr>
        <w:t xml:space="preserve"> </w:t>
      </w:r>
      <w:r w:rsidRPr="00D01C32">
        <w:rPr>
          <w:rFonts w:ascii="Arial" w:hAnsi="Arial" w:cs="Arial"/>
          <w:sz w:val="20"/>
          <w:szCs w:val="20"/>
        </w:rPr>
        <w:t>(ИПП) в январе-ноябре 2019 года составил 104,7%,</w:t>
      </w:r>
      <w:r>
        <w:rPr>
          <w:rFonts w:ascii="Arial" w:hAnsi="Arial" w:cs="Arial"/>
          <w:sz w:val="20"/>
          <w:szCs w:val="20"/>
        </w:rPr>
        <w:t xml:space="preserve"> </w:t>
      </w:r>
      <w:r w:rsidRPr="00D01C32">
        <w:rPr>
          <w:rFonts w:ascii="Arial" w:hAnsi="Arial" w:cs="Arial"/>
          <w:sz w:val="20"/>
          <w:szCs w:val="20"/>
        </w:rPr>
        <w:t>в том числе в</w:t>
      </w:r>
      <w:r>
        <w:rPr>
          <w:rFonts w:ascii="Arial" w:hAnsi="Arial" w:cs="Arial"/>
          <w:sz w:val="20"/>
          <w:szCs w:val="20"/>
        </w:rPr>
        <w:t xml:space="preserve"> </w:t>
      </w:r>
      <w:r w:rsidRPr="00D01C32">
        <w:rPr>
          <w:rFonts w:ascii="Arial" w:hAnsi="Arial" w:cs="Arial"/>
          <w:sz w:val="20"/>
          <w:szCs w:val="20"/>
        </w:rPr>
        <w:t>обрабатывающих производствах –105,2%.</w:t>
      </w:r>
    </w:p>
    <w:p w14:paraId="403A48F6" w14:textId="5D15E20C" w:rsidR="00D01C32" w:rsidRDefault="00D01C32" w:rsidP="008144A9">
      <w:pPr>
        <w:jc w:val="both"/>
        <w:rPr>
          <w:rFonts w:ascii="Arial" w:hAnsi="Arial" w:cs="Arial"/>
          <w:sz w:val="20"/>
          <w:szCs w:val="20"/>
        </w:rPr>
      </w:pPr>
      <w:r w:rsidRPr="00D01C32">
        <w:rPr>
          <w:rFonts w:ascii="Arial" w:hAnsi="Arial" w:cs="Arial"/>
          <w:sz w:val="20"/>
          <w:szCs w:val="20"/>
        </w:rPr>
        <w:t>Объем отгруженной продукции в обрабатывающих производствах составил2434,9млрд руб.</w:t>
      </w:r>
      <w:r>
        <w:rPr>
          <w:rFonts w:ascii="Arial" w:hAnsi="Arial" w:cs="Arial"/>
          <w:sz w:val="20"/>
          <w:szCs w:val="20"/>
        </w:rPr>
        <w:t xml:space="preserve"> </w:t>
      </w:r>
      <w:r w:rsidRPr="00D01C32">
        <w:rPr>
          <w:rFonts w:ascii="Arial" w:hAnsi="Arial" w:cs="Arial"/>
          <w:sz w:val="20"/>
          <w:szCs w:val="20"/>
        </w:rPr>
        <w:t>(89,9% к январю-ноябрю 2018года).</w:t>
      </w:r>
    </w:p>
    <w:p w14:paraId="5AE497A2" w14:textId="77777777" w:rsidR="006C09C9" w:rsidRDefault="006C09C9" w:rsidP="006C09C9">
      <w:pPr>
        <w:jc w:val="both"/>
        <w:rPr>
          <w:rFonts w:ascii="Arial" w:hAnsi="Arial" w:cs="Arial"/>
          <w:sz w:val="20"/>
          <w:szCs w:val="20"/>
        </w:rPr>
      </w:pPr>
      <w:r w:rsidRPr="00D01C32">
        <w:rPr>
          <w:rFonts w:ascii="Arial" w:hAnsi="Arial" w:cs="Arial"/>
          <w:sz w:val="20"/>
          <w:szCs w:val="20"/>
        </w:rPr>
        <w:t>Оборот розничной торговли за январь-ноябрь 2019 года составил 1329,6</w:t>
      </w:r>
      <w:r>
        <w:rPr>
          <w:rFonts w:ascii="Arial" w:hAnsi="Arial" w:cs="Arial"/>
          <w:sz w:val="20"/>
          <w:szCs w:val="20"/>
        </w:rPr>
        <w:t xml:space="preserve"> </w:t>
      </w:r>
      <w:r w:rsidRPr="00D01C32">
        <w:rPr>
          <w:rFonts w:ascii="Arial" w:hAnsi="Arial" w:cs="Arial"/>
          <w:sz w:val="20"/>
          <w:szCs w:val="20"/>
        </w:rPr>
        <w:t>млрд</w:t>
      </w:r>
      <w:r>
        <w:rPr>
          <w:rFonts w:ascii="Arial" w:hAnsi="Arial" w:cs="Arial"/>
          <w:sz w:val="20"/>
          <w:szCs w:val="20"/>
        </w:rPr>
        <w:t xml:space="preserve"> </w:t>
      </w:r>
      <w:r w:rsidRPr="00D01C32">
        <w:rPr>
          <w:rFonts w:ascii="Arial" w:hAnsi="Arial" w:cs="Arial"/>
          <w:sz w:val="20"/>
          <w:szCs w:val="20"/>
        </w:rPr>
        <w:t>руб.</w:t>
      </w:r>
      <w:r>
        <w:rPr>
          <w:rFonts w:ascii="Arial" w:hAnsi="Arial" w:cs="Arial"/>
          <w:sz w:val="20"/>
          <w:szCs w:val="20"/>
        </w:rPr>
        <w:t xml:space="preserve"> </w:t>
      </w:r>
      <w:r w:rsidRPr="00D01C32">
        <w:rPr>
          <w:rFonts w:ascii="Arial" w:hAnsi="Arial" w:cs="Arial"/>
          <w:sz w:val="20"/>
          <w:szCs w:val="20"/>
        </w:rPr>
        <w:t>или 101,1% к соответствующему</w:t>
      </w:r>
      <w:r>
        <w:rPr>
          <w:rFonts w:ascii="Arial" w:hAnsi="Arial" w:cs="Arial"/>
          <w:sz w:val="20"/>
          <w:szCs w:val="20"/>
        </w:rPr>
        <w:t xml:space="preserve"> </w:t>
      </w:r>
      <w:r w:rsidRPr="00D01C32">
        <w:rPr>
          <w:rFonts w:ascii="Arial" w:hAnsi="Arial" w:cs="Arial"/>
          <w:sz w:val="20"/>
          <w:szCs w:val="20"/>
        </w:rPr>
        <w:t>периоду</w:t>
      </w:r>
      <w:r>
        <w:rPr>
          <w:rFonts w:ascii="Arial" w:hAnsi="Arial" w:cs="Arial"/>
          <w:sz w:val="20"/>
          <w:szCs w:val="20"/>
        </w:rPr>
        <w:t xml:space="preserve"> </w:t>
      </w:r>
      <w:r w:rsidRPr="00D01C32">
        <w:rPr>
          <w:rFonts w:ascii="Arial" w:hAnsi="Arial" w:cs="Arial"/>
          <w:sz w:val="20"/>
          <w:szCs w:val="20"/>
        </w:rPr>
        <w:t>2018 года. Объем платных услуг населению за январь-ноябрь 2019 года составил 496,4</w:t>
      </w:r>
      <w:r>
        <w:rPr>
          <w:rFonts w:ascii="Arial" w:hAnsi="Arial" w:cs="Arial"/>
          <w:sz w:val="20"/>
          <w:szCs w:val="20"/>
        </w:rPr>
        <w:t xml:space="preserve"> </w:t>
      </w:r>
      <w:r w:rsidRPr="00D01C32">
        <w:rPr>
          <w:rFonts w:ascii="Arial" w:hAnsi="Arial" w:cs="Arial"/>
          <w:sz w:val="20"/>
          <w:szCs w:val="20"/>
        </w:rPr>
        <w:t>млрд</w:t>
      </w:r>
      <w:r>
        <w:rPr>
          <w:rFonts w:ascii="Arial" w:hAnsi="Arial" w:cs="Arial"/>
          <w:sz w:val="20"/>
          <w:szCs w:val="20"/>
        </w:rPr>
        <w:t xml:space="preserve"> </w:t>
      </w:r>
      <w:r w:rsidRPr="00D01C32">
        <w:rPr>
          <w:rFonts w:ascii="Arial" w:hAnsi="Arial" w:cs="Arial"/>
          <w:sz w:val="20"/>
          <w:szCs w:val="20"/>
        </w:rPr>
        <w:t>руб., 98,4% к январю-ноябрю</w:t>
      </w:r>
      <w:r>
        <w:rPr>
          <w:rFonts w:ascii="Arial" w:hAnsi="Arial" w:cs="Arial"/>
          <w:sz w:val="20"/>
          <w:szCs w:val="20"/>
        </w:rPr>
        <w:t xml:space="preserve"> </w:t>
      </w:r>
      <w:r w:rsidRPr="00D01C32">
        <w:rPr>
          <w:rFonts w:ascii="Arial" w:hAnsi="Arial" w:cs="Arial"/>
          <w:sz w:val="20"/>
          <w:szCs w:val="20"/>
        </w:rPr>
        <w:t>прошлого года.</w:t>
      </w:r>
    </w:p>
    <w:p w14:paraId="0E99FDF1" w14:textId="77777777" w:rsidR="006C09C9" w:rsidRDefault="006C09C9" w:rsidP="006C09C9">
      <w:pPr>
        <w:jc w:val="both"/>
        <w:rPr>
          <w:rFonts w:ascii="Arial" w:hAnsi="Arial" w:cs="Arial"/>
          <w:sz w:val="20"/>
          <w:szCs w:val="20"/>
        </w:rPr>
      </w:pPr>
      <w:r w:rsidRPr="00D01C32">
        <w:rPr>
          <w:rFonts w:ascii="Arial" w:hAnsi="Arial" w:cs="Arial"/>
          <w:sz w:val="20"/>
          <w:szCs w:val="20"/>
        </w:rPr>
        <w:t>Индекс потребительских цен в ноябре 2019 года составил 102,6% к декабрю прошлого года, что ниже,</w:t>
      </w:r>
      <w:r>
        <w:rPr>
          <w:rFonts w:ascii="Arial" w:hAnsi="Arial" w:cs="Arial"/>
          <w:sz w:val="20"/>
          <w:szCs w:val="20"/>
        </w:rPr>
        <w:t xml:space="preserve"> </w:t>
      </w:r>
      <w:r w:rsidRPr="00D01C32">
        <w:rPr>
          <w:rFonts w:ascii="Arial" w:hAnsi="Arial" w:cs="Arial"/>
          <w:sz w:val="20"/>
          <w:szCs w:val="20"/>
        </w:rPr>
        <w:t>чем в ноябре 2018 года (103,2% к декабрю 2017 года).</w:t>
      </w:r>
    </w:p>
    <w:p w14:paraId="44AFC318" w14:textId="75AC586C" w:rsidR="006C09C9" w:rsidRDefault="006C09C9" w:rsidP="006C09C9">
      <w:pPr>
        <w:jc w:val="both"/>
        <w:rPr>
          <w:rFonts w:ascii="Arial" w:hAnsi="Arial" w:cs="Arial"/>
          <w:sz w:val="20"/>
          <w:szCs w:val="20"/>
        </w:rPr>
      </w:pPr>
      <w:r w:rsidRPr="00D01C32">
        <w:rPr>
          <w:rFonts w:ascii="Arial" w:hAnsi="Arial" w:cs="Arial"/>
          <w:sz w:val="20"/>
          <w:szCs w:val="20"/>
        </w:rPr>
        <w:t>За январь-ноябрь 2019 года в бюджет Санкт-Петербурга поступили доходы в сумме 576,7</w:t>
      </w:r>
      <w:r w:rsidR="00C41CDB">
        <w:rPr>
          <w:rFonts w:ascii="Arial" w:hAnsi="Arial" w:cs="Arial"/>
          <w:sz w:val="20"/>
          <w:szCs w:val="20"/>
        </w:rPr>
        <w:t xml:space="preserve"> </w:t>
      </w:r>
      <w:r w:rsidRPr="00D01C32">
        <w:rPr>
          <w:rFonts w:ascii="Arial" w:hAnsi="Arial" w:cs="Arial"/>
          <w:sz w:val="20"/>
          <w:szCs w:val="20"/>
        </w:rPr>
        <w:t>млрд руб. Годовой уточненный план по доходам исполнен на 91,8%. Темп роста доходов бюджета Санкт-Петербурга за отчетный период составил 112,0% к соответствующему периоду предыдущего года, в том числе темп роста налоговых и неналоговых доходов составил 109,9%.</w:t>
      </w:r>
    </w:p>
    <w:p w14:paraId="2DC83E46" w14:textId="77777777" w:rsidR="006C09C9" w:rsidRDefault="006C09C9" w:rsidP="006C09C9">
      <w:pPr>
        <w:jc w:val="both"/>
        <w:rPr>
          <w:rFonts w:ascii="Arial" w:hAnsi="Arial" w:cs="Arial"/>
          <w:sz w:val="20"/>
          <w:szCs w:val="20"/>
        </w:rPr>
      </w:pPr>
      <w:r w:rsidRPr="00623972">
        <w:rPr>
          <w:rFonts w:ascii="Arial" w:hAnsi="Arial" w:cs="Arial"/>
          <w:sz w:val="20"/>
          <w:szCs w:val="20"/>
        </w:rPr>
        <w:lastRenderedPageBreak/>
        <w:t>Уровень регистрируемой безработицы на конец ноября2019 года составил 0,41% (на конец ноября2018 года –0,36%).</w:t>
      </w:r>
    </w:p>
    <w:p w14:paraId="7609CB0F" w14:textId="77777777" w:rsidR="006C09C9" w:rsidRDefault="006C09C9" w:rsidP="006C09C9">
      <w:pPr>
        <w:jc w:val="both"/>
        <w:rPr>
          <w:rFonts w:ascii="Arial" w:hAnsi="Arial" w:cs="Arial"/>
          <w:sz w:val="20"/>
          <w:szCs w:val="20"/>
        </w:rPr>
      </w:pPr>
      <w:r w:rsidRPr="00623972">
        <w:rPr>
          <w:rFonts w:ascii="Arial" w:hAnsi="Arial" w:cs="Arial"/>
          <w:sz w:val="20"/>
          <w:szCs w:val="20"/>
        </w:rPr>
        <w:t>Средняя номинальная заработная плата, начисленная за январь-октябрь2019 года,</w:t>
      </w:r>
      <w:r>
        <w:rPr>
          <w:rFonts w:ascii="Arial" w:hAnsi="Arial" w:cs="Arial"/>
          <w:sz w:val="20"/>
          <w:szCs w:val="20"/>
        </w:rPr>
        <w:t xml:space="preserve"> </w:t>
      </w:r>
      <w:r w:rsidRPr="00623972">
        <w:rPr>
          <w:rFonts w:ascii="Arial" w:hAnsi="Arial" w:cs="Arial"/>
          <w:sz w:val="20"/>
          <w:szCs w:val="20"/>
        </w:rPr>
        <w:t>составила 61394</w:t>
      </w:r>
      <w:r>
        <w:rPr>
          <w:rFonts w:ascii="Arial" w:hAnsi="Arial" w:cs="Arial"/>
          <w:sz w:val="20"/>
          <w:szCs w:val="20"/>
        </w:rPr>
        <w:t xml:space="preserve"> </w:t>
      </w:r>
      <w:r w:rsidRPr="00623972">
        <w:rPr>
          <w:rFonts w:ascii="Arial" w:hAnsi="Arial" w:cs="Arial"/>
          <w:sz w:val="20"/>
          <w:szCs w:val="20"/>
        </w:rPr>
        <w:t>руб. (103,8% к уровню января-октября 2018 года). Реальная заработная плата за тот же период составила 99,5% к январю-октябрю</w:t>
      </w:r>
      <w:r>
        <w:rPr>
          <w:rFonts w:ascii="Arial" w:hAnsi="Arial" w:cs="Arial"/>
          <w:sz w:val="20"/>
          <w:szCs w:val="20"/>
        </w:rPr>
        <w:t xml:space="preserve"> </w:t>
      </w:r>
      <w:r w:rsidRPr="00623972">
        <w:rPr>
          <w:rFonts w:ascii="Arial" w:hAnsi="Arial" w:cs="Arial"/>
          <w:sz w:val="20"/>
          <w:szCs w:val="20"/>
        </w:rPr>
        <w:t>прошлого года,</w:t>
      </w:r>
      <w:r>
        <w:rPr>
          <w:rFonts w:ascii="Arial" w:hAnsi="Arial" w:cs="Arial"/>
          <w:sz w:val="20"/>
          <w:szCs w:val="20"/>
        </w:rPr>
        <w:t xml:space="preserve"> </w:t>
      </w:r>
      <w:r w:rsidRPr="00623972">
        <w:rPr>
          <w:rFonts w:ascii="Arial" w:hAnsi="Arial" w:cs="Arial"/>
          <w:sz w:val="20"/>
          <w:szCs w:val="20"/>
        </w:rPr>
        <w:t>размер денежных доходов на душу населения за</w:t>
      </w:r>
      <w:r>
        <w:rPr>
          <w:rFonts w:ascii="Arial" w:hAnsi="Arial" w:cs="Arial"/>
          <w:sz w:val="20"/>
          <w:szCs w:val="20"/>
        </w:rPr>
        <w:t xml:space="preserve"> </w:t>
      </w:r>
      <w:r w:rsidRPr="00623972">
        <w:rPr>
          <w:rFonts w:ascii="Arial" w:hAnsi="Arial" w:cs="Arial"/>
          <w:sz w:val="20"/>
          <w:szCs w:val="20"/>
        </w:rPr>
        <w:t>III</w:t>
      </w:r>
      <w:r>
        <w:rPr>
          <w:rFonts w:ascii="Arial" w:hAnsi="Arial" w:cs="Arial"/>
          <w:sz w:val="20"/>
          <w:szCs w:val="20"/>
        </w:rPr>
        <w:t xml:space="preserve"> </w:t>
      </w:r>
      <w:r w:rsidRPr="00623972">
        <w:rPr>
          <w:rFonts w:ascii="Arial" w:hAnsi="Arial" w:cs="Arial"/>
          <w:sz w:val="20"/>
          <w:szCs w:val="20"/>
        </w:rPr>
        <w:t>квартал</w:t>
      </w:r>
      <w:r>
        <w:rPr>
          <w:rFonts w:ascii="Arial" w:hAnsi="Arial" w:cs="Arial"/>
          <w:sz w:val="20"/>
          <w:szCs w:val="20"/>
        </w:rPr>
        <w:t xml:space="preserve"> </w:t>
      </w:r>
      <w:r w:rsidRPr="00623972">
        <w:rPr>
          <w:rFonts w:ascii="Arial" w:hAnsi="Arial" w:cs="Arial"/>
          <w:sz w:val="20"/>
          <w:szCs w:val="20"/>
        </w:rPr>
        <w:t>2019 года –43 518,8</w:t>
      </w:r>
      <w:r>
        <w:rPr>
          <w:rFonts w:ascii="Arial" w:hAnsi="Arial" w:cs="Arial"/>
          <w:sz w:val="20"/>
          <w:szCs w:val="20"/>
        </w:rPr>
        <w:t xml:space="preserve"> </w:t>
      </w:r>
      <w:r w:rsidRPr="00623972">
        <w:rPr>
          <w:rFonts w:ascii="Arial" w:hAnsi="Arial" w:cs="Arial"/>
          <w:sz w:val="20"/>
          <w:szCs w:val="20"/>
        </w:rPr>
        <w:t>руб.</w:t>
      </w:r>
    </w:p>
    <w:p w14:paraId="70BFF129" w14:textId="77777777" w:rsidR="006C09C9" w:rsidRDefault="006C09C9" w:rsidP="006C09C9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53AE349F" wp14:editId="3FA3A4A5">
            <wp:extent cx="3296093" cy="1902899"/>
            <wp:effectExtent l="0" t="0" r="0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7556" cy="1909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085B7" w14:textId="2B15AC20" w:rsidR="00D01C32" w:rsidRDefault="00D01C32" w:rsidP="008144A9">
      <w:pPr>
        <w:jc w:val="both"/>
        <w:rPr>
          <w:rFonts w:ascii="Arial" w:hAnsi="Arial" w:cs="Arial"/>
          <w:sz w:val="20"/>
          <w:szCs w:val="20"/>
        </w:rPr>
      </w:pPr>
      <w:r w:rsidRPr="00D01C32">
        <w:rPr>
          <w:rFonts w:ascii="Arial" w:hAnsi="Arial" w:cs="Arial"/>
          <w:sz w:val="20"/>
          <w:szCs w:val="20"/>
        </w:rPr>
        <w:t>Наблюдается отрицательная динамика объема выполненных работ по виду деятельности «Строительство», в</w:t>
      </w:r>
      <w:r>
        <w:rPr>
          <w:rFonts w:ascii="Arial" w:hAnsi="Arial" w:cs="Arial"/>
          <w:sz w:val="20"/>
          <w:szCs w:val="20"/>
        </w:rPr>
        <w:t xml:space="preserve"> </w:t>
      </w:r>
      <w:r w:rsidRPr="00D01C32">
        <w:rPr>
          <w:rFonts w:ascii="Arial" w:hAnsi="Arial" w:cs="Arial"/>
          <w:sz w:val="20"/>
          <w:szCs w:val="20"/>
        </w:rPr>
        <w:t>январе-ноябре 2019 года произошло снижение на 22,0%</w:t>
      </w:r>
      <w:r w:rsidR="0043539D">
        <w:rPr>
          <w:rFonts w:ascii="Arial" w:hAnsi="Arial" w:cs="Arial"/>
          <w:sz w:val="20"/>
          <w:szCs w:val="20"/>
        </w:rPr>
        <w:t xml:space="preserve"> </w:t>
      </w:r>
      <w:r w:rsidRPr="00D01C32">
        <w:rPr>
          <w:rFonts w:ascii="Arial" w:hAnsi="Arial" w:cs="Arial"/>
          <w:sz w:val="20"/>
          <w:szCs w:val="20"/>
        </w:rPr>
        <w:t>по сравнению с</w:t>
      </w:r>
      <w:r>
        <w:rPr>
          <w:rFonts w:ascii="Arial" w:hAnsi="Arial" w:cs="Arial"/>
          <w:sz w:val="20"/>
          <w:szCs w:val="20"/>
        </w:rPr>
        <w:t xml:space="preserve"> </w:t>
      </w:r>
      <w:r w:rsidRPr="00D01C32">
        <w:rPr>
          <w:rFonts w:ascii="Arial" w:hAnsi="Arial" w:cs="Arial"/>
          <w:sz w:val="20"/>
          <w:szCs w:val="20"/>
        </w:rPr>
        <w:t>январем-ноябрем 2018 года. С начала года в городе введено в действие 1801,5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C32">
        <w:rPr>
          <w:rFonts w:ascii="Arial" w:hAnsi="Arial" w:cs="Arial"/>
          <w:sz w:val="20"/>
          <w:szCs w:val="20"/>
        </w:rPr>
        <w:t>тыс.</w:t>
      </w:r>
      <w:proofErr w:type="gramStart"/>
      <w:r w:rsidRPr="00D01C32">
        <w:rPr>
          <w:rFonts w:ascii="Arial" w:hAnsi="Arial" w:cs="Arial"/>
          <w:sz w:val="20"/>
          <w:szCs w:val="20"/>
        </w:rPr>
        <w:t>кв.м</w:t>
      </w:r>
      <w:proofErr w:type="spellEnd"/>
      <w:proofErr w:type="gramEnd"/>
      <w:r w:rsidRPr="00D01C32">
        <w:rPr>
          <w:rFonts w:ascii="Arial" w:hAnsi="Arial" w:cs="Arial"/>
          <w:sz w:val="20"/>
          <w:szCs w:val="20"/>
        </w:rPr>
        <w:t xml:space="preserve"> жилья, что на 2,9% больше</w:t>
      </w:r>
      <w:r>
        <w:rPr>
          <w:rFonts w:ascii="Arial" w:hAnsi="Arial" w:cs="Arial"/>
          <w:sz w:val="20"/>
          <w:szCs w:val="20"/>
        </w:rPr>
        <w:t xml:space="preserve"> </w:t>
      </w:r>
      <w:r w:rsidRPr="00D01C32">
        <w:rPr>
          <w:rFonts w:ascii="Arial" w:hAnsi="Arial" w:cs="Arial"/>
          <w:sz w:val="20"/>
          <w:szCs w:val="20"/>
        </w:rPr>
        <w:t>января-ноября 2018 года.</w:t>
      </w:r>
      <w:r w:rsidR="00E90698">
        <w:rPr>
          <w:rFonts w:ascii="Arial" w:hAnsi="Arial" w:cs="Arial"/>
          <w:sz w:val="20"/>
          <w:szCs w:val="20"/>
        </w:rPr>
        <w:t xml:space="preserve"> </w:t>
      </w:r>
      <w:r w:rsidR="00E90698" w:rsidRPr="00E90698">
        <w:rPr>
          <w:rFonts w:ascii="Arial" w:hAnsi="Arial" w:cs="Arial"/>
          <w:sz w:val="20"/>
          <w:szCs w:val="20"/>
        </w:rPr>
        <w:t xml:space="preserve">В IIIквартале2019года средняя цена 1 </w:t>
      </w:r>
      <w:proofErr w:type="gramStart"/>
      <w:r w:rsidR="00E90698" w:rsidRPr="00E90698">
        <w:rPr>
          <w:rFonts w:ascii="Arial" w:hAnsi="Arial" w:cs="Arial"/>
          <w:sz w:val="20"/>
          <w:szCs w:val="20"/>
        </w:rPr>
        <w:t>кв.м</w:t>
      </w:r>
      <w:proofErr w:type="gramEnd"/>
      <w:r w:rsidR="00E90698" w:rsidRPr="00E90698">
        <w:rPr>
          <w:rFonts w:ascii="Arial" w:hAnsi="Arial" w:cs="Arial"/>
          <w:sz w:val="20"/>
          <w:szCs w:val="20"/>
        </w:rPr>
        <w:t xml:space="preserve"> общей площади квартир на первичном рынке жилья составила 115 687руб., на вторичном –105 091руб.</w:t>
      </w:r>
    </w:p>
    <w:p w14:paraId="38BDCCFA" w14:textId="646D5428" w:rsidR="00E90698" w:rsidRDefault="00E90698" w:rsidP="00E90698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0B56B9A9" wp14:editId="191D4F94">
            <wp:extent cx="3476625" cy="22669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8AAB1" w14:textId="510A9B00" w:rsidR="006C09C9" w:rsidRPr="00D5263E" w:rsidRDefault="006C09C9" w:rsidP="006C09C9">
      <w:pPr>
        <w:jc w:val="both"/>
        <w:rPr>
          <w:rFonts w:ascii="Arial" w:hAnsi="Arial" w:cs="Arial"/>
          <w:sz w:val="20"/>
          <w:szCs w:val="20"/>
        </w:rPr>
      </w:pPr>
      <w:r w:rsidRPr="00D5263E">
        <w:rPr>
          <w:rFonts w:ascii="Arial" w:hAnsi="Arial" w:cs="Arial"/>
          <w:sz w:val="20"/>
          <w:szCs w:val="20"/>
        </w:rPr>
        <w:t xml:space="preserve">По состоянию на 2019г. в Санкт-Петербурге строительство жилья осуществляют 109 застройщиков. На долю первых 10 лидеров по вводу жилья приходится 65% рынка, на остальные 99 застройщиков приходится всего 35%. </w:t>
      </w:r>
      <w:r>
        <w:rPr>
          <w:rFonts w:ascii="Arial" w:hAnsi="Arial" w:cs="Arial"/>
          <w:sz w:val="20"/>
          <w:szCs w:val="20"/>
        </w:rPr>
        <w:t>П</w:t>
      </w:r>
      <w:r w:rsidRPr="00D5263E">
        <w:rPr>
          <w:rFonts w:ascii="Arial" w:hAnsi="Arial" w:cs="Arial"/>
          <w:sz w:val="20"/>
          <w:szCs w:val="20"/>
        </w:rPr>
        <w:t>роисходит заметная монополизация рынка. Пополнение рынка сейчас идет в основном за счет двух лидеров, которые продолжают активно наращивать объемы нового строительства</w:t>
      </w:r>
      <w:r>
        <w:rPr>
          <w:rFonts w:ascii="Arial" w:hAnsi="Arial" w:cs="Arial"/>
          <w:sz w:val="20"/>
          <w:szCs w:val="20"/>
        </w:rPr>
        <w:t>:</w:t>
      </w:r>
      <w:r w:rsidRPr="00D526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63E">
        <w:rPr>
          <w:rFonts w:ascii="Arial" w:hAnsi="Arial" w:cs="Arial"/>
          <w:sz w:val="20"/>
          <w:szCs w:val="20"/>
        </w:rPr>
        <w:t>Setl</w:t>
      </w:r>
      <w:proofErr w:type="spellEnd"/>
      <w:r w:rsidRPr="00D526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263E">
        <w:rPr>
          <w:rFonts w:ascii="Arial" w:hAnsi="Arial" w:cs="Arial"/>
          <w:sz w:val="20"/>
          <w:szCs w:val="20"/>
        </w:rPr>
        <w:t>City</w:t>
      </w:r>
      <w:proofErr w:type="spellEnd"/>
      <w:r w:rsidRPr="00D5263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и </w:t>
      </w:r>
      <w:r w:rsidRPr="00D5263E">
        <w:rPr>
          <w:rFonts w:ascii="Arial" w:hAnsi="Arial" w:cs="Arial"/>
          <w:sz w:val="20"/>
          <w:szCs w:val="20"/>
        </w:rPr>
        <w:t>«Группа ЛСР».</w:t>
      </w:r>
    </w:p>
    <w:p w14:paraId="5A2932B3" w14:textId="77777777" w:rsidR="006C09C9" w:rsidRDefault="006C09C9" w:rsidP="006C09C9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2A3A8433" wp14:editId="68F984E3">
            <wp:extent cx="3733913" cy="3710763"/>
            <wp:effectExtent l="0" t="0" r="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62027" cy="3738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E2452" w14:textId="77777777" w:rsidR="006C09C9" w:rsidRDefault="006C09C9" w:rsidP="006C09C9">
      <w:pPr>
        <w:jc w:val="both"/>
        <w:rPr>
          <w:rFonts w:ascii="Arial" w:hAnsi="Arial" w:cs="Arial"/>
          <w:sz w:val="20"/>
          <w:szCs w:val="20"/>
        </w:rPr>
      </w:pPr>
      <w:r w:rsidRPr="00D5263E">
        <w:rPr>
          <w:rFonts w:ascii="Arial" w:hAnsi="Arial" w:cs="Arial"/>
          <w:sz w:val="20"/>
          <w:szCs w:val="20"/>
        </w:rPr>
        <w:t>Тенденция к монополизации рынка будет увеличиваться, растет число обанкротившихся застройщиков в связи с переходом на проектное финансирование.</w:t>
      </w:r>
    </w:p>
    <w:p w14:paraId="52C6DC9B" w14:textId="461333B3" w:rsidR="006C09C9" w:rsidRDefault="006C09C9" w:rsidP="006C09C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</w:t>
      </w:r>
      <w:r w:rsidRPr="00D5263E">
        <w:rPr>
          <w:rFonts w:ascii="Arial" w:hAnsi="Arial" w:cs="Arial"/>
          <w:sz w:val="20"/>
          <w:szCs w:val="20"/>
        </w:rPr>
        <w:t xml:space="preserve">ольшое количество застройщиков уйдет с рынка в связи с изменениями в законодательстве. Переход застройщиков от денежных средств участников долевого строительства займет около двух лет, за это время рынок очистится от небольших девелоперов, как правило, это строительные организации, которые вводят в эксплуатацию не жилые комплексы, а отдельно стоящие жилые дома. </w:t>
      </w:r>
    </w:p>
    <w:p w14:paraId="5DFA58F9" w14:textId="1E844139" w:rsidR="006C09C9" w:rsidRPr="00D5263E" w:rsidRDefault="006C09C9" w:rsidP="006C09C9">
      <w:pPr>
        <w:jc w:val="both"/>
        <w:rPr>
          <w:rFonts w:ascii="Arial" w:hAnsi="Arial" w:cs="Arial"/>
          <w:sz w:val="20"/>
          <w:szCs w:val="20"/>
        </w:rPr>
      </w:pPr>
      <w:r w:rsidRPr="00D5263E">
        <w:rPr>
          <w:rFonts w:ascii="Arial" w:hAnsi="Arial" w:cs="Arial"/>
          <w:sz w:val="20"/>
          <w:szCs w:val="20"/>
        </w:rPr>
        <w:t>За счет уменьшения конкуренции на рынке, крупные застройщики смогут устанавливать ценовую политику взаимосвязано, это будет способствовать росту цен рынке жилья, кроме того, в таких условиях растет вероятность снижения качества строительных услуг. Финансирование строительных проектов будет осуществляться за счет средств банков, так же строительные организации обязаны вносить в компенсационный фонд застройщиков 1,2% от суммы каждого договора участия в долевом строительстве, в связи с этим прогнозируется увеличение стоимости квадратного метра на 10–15 %.</w:t>
      </w:r>
    </w:p>
    <w:p w14:paraId="68344343" w14:textId="69B32F5E" w:rsidR="006C09C9" w:rsidRPr="00D5263E" w:rsidRDefault="006C09C9" w:rsidP="006C09C9">
      <w:pPr>
        <w:jc w:val="both"/>
        <w:rPr>
          <w:rFonts w:ascii="Arial" w:hAnsi="Arial" w:cs="Arial"/>
          <w:sz w:val="20"/>
          <w:szCs w:val="20"/>
        </w:rPr>
      </w:pPr>
      <w:r w:rsidRPr="00D5263E">
        <w:rPr>
          <w:rFonts w:ascii="Arial" w:hAnsi="Arial" w:cs="Arial"/>
          <w:sz w:val="20"/>
          <w:szCs w:val="20"/>
        </w:rPr>
        <w:t xml:space="preserve">По данным аналитической системы «СПАРК-Интерфакс», в Петербурге в стадии банкротства находятся 30 подрядных организаций с выручкой от 100 млн руб. </w:t>
      </w:r>
    </w:p>
    <w:p w14:paraId="3FCF9670" w14:textId="4949E2C5" w:rsidR="006C09C9" w:rsidRPr="00D5263E" w:rsidRDefault="006C09C9" w:rsidP="006C09C9">
      <w:pPr>
        <w:jc w:val="both"/>
        <w:rPr>
          <w:rFonts w:ascii="Arial" w:hAnsi="Arial" w:cs="Arial"/>
          <w:sz w:val="20"/>
          <w:szCs w:val="20"/>
        </w:rPr>
      </w:pPr>
      <w:r w:rsidRPr="00D5263E">
        <w:rPr>
          <w:rFonts w:ascii="Arial" w:hAnsi="Arial" w:cs="Arial"/>
          <w:sz w:val="20"/>
          <w:szCs w:val="20"/>
        </w:rPr>
        <w:t>Другой негативный тренд — это снижение рентабельности бизнеса. Если в 2018 году она в среднем составляла около 5%, то теперь стремится к нулю, рынок генподряда в Петербурге переживает структурные изменения в связи с сокращением объема строительства промышленных и офисных объектов.</w:t>
      </w:r>
    </w:p>
    <w:p w14:paraId="20A30D1B" w14:textId="31871D8D" w:rsidR="006C09C9" w:rsidRPr="00D5263E" w:rsidRDefault="006C09C9" w:rsidP="006C09C9">
      <w:pPr>
        <w:jc w:val="both"/>
        <w:rPr>
          <w:rFonts w:ascii="Arial" w:hAnsi="Arial" w:cs="Arial"/>
          <w:sz w:val="20"/>
          <w:szCs w:val="20"/>
        </w:rPr>
      </w:pPr>
      <w:r w:rsidRPr="00D5263E">
        <w:rPr>
          <w:rFonts w:ascii="Arial" w:hAnsi="Arial" w:cs="Arial"/>
          <w:sz w:val="20"/>
          <w:szCs w:val="20"/>
        </w:rPr>
        <w:t xml:space="preserve">Конкуренцию на рынке генподряда обостряют и некоторые девелоперы, которые не смогли получить финансирование под собственные проекты, из-за чего вынуждены работать по заказам генподряда. </w:t>
      </w:r>
      <w:r>
        <w:rPr>
          <w:rFonts w:ascii="Arial" w:hAnsi="Arial" w:cs="Arial"/>
          <w:sz w:val="20"/>
          <w:szCs w:val="20"/>
        </w:rPr>
        <w:t>В</w:t>
      </w:r>
      <w:r w:rsidRPr="00D5263E">
        <w:rPr>
          <w:rFonts w:ascii="Arial" w:hAnsi="Arial" w:cs="Arial"/>
          <w:sz w:val="20"/>
          <w:szCs w:val="20"/>
        </w:rPr>
        <w:t xml:space="preserve"> течение двух-трех лет ряд девелоперов по сути переквалифицируются в подрядчиков.</w:t>
      </w:r>
    </w:p>
    <w:p w14:paraId="108C33B3" w14:textId="77777777" w:rsidR="00614D41" w:rsidRDefault="00614D4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75A5F49D" w14:textId="476BE064" w:rsidR="00A75F3D" w:rsidRDefault="00A75F3D" w:rsidP="003C32A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C32A7">
        <w:rPr>
          <w:rFonts w:ascii="Arial" w:hAnsi="Arial" w:cs="Arial"/>
          <w:b/>
          <w:bCs/>
          <w:sz w:val="20"/>
          <w:szCs w:val="20"/>
        </w:rPr>
        <w:lastRenderedPageBreak/>
        <w:t>Рынок недвижимости</w:t>
      </w:r>
    </w:p>
    <w:p w14:paraId="0F63A919" w14:textId="510D8CF0" w:rsidR="0096602E" w:rsidRPr="0096602E" w:rsidRDefault="0096602E" w:rsidP="003C32A7">
      <w:pPr>
        <w:jc w:val="center"/>
        <w:rPr>
          <w:rFonts w:ascii="Arial" w:hAnsi="Arial" w:cs="Arial"/>
          <w:sz w:val="20"/>
          <w:szCs w:val="20"/>
        </w:rPr>
      </w:pPr>
      <w:r w:rsidRPr="0096602E">
        <w:rPr>
          <w:rFonts w:ascii="Arial" w:hAnsi="Arial" w:cs="Arial"/>
          <w:sz w:val="20"/>
          <w:szCs w:val="20"/>
        </w:rPr>
        <w:t>Рынок жилой недвижимости</w:t>
      </w:r>
    </w:p>
    <w:p w14:paraId="525971C7" w14:textId="20388EB9" w:rsidR="00421165" w:rsidRDefault="00421165" w:rsidP="008C5EC1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34C807DB" wp14:editId="618A8590">
            <wp:extent cx="4486154" cy="2594344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29371" cy="2619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53E1E" w14:textId="29FFFE9B" w:rsidR="00421165" w:rsidRDefault="00421165" w:rsidP="008C5EC1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5CD7483D" wp14:editId="07AB9AAD">
            <wp:extent cx="4678326" cy="3825675"/>
            <wp:effectExtent l="0" t="0" r="8255" b="381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87846" cy="383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42099" w14:textId="56547BCF" w:rsidR="00421165" w:rsidRDefault="00421165" w:rsidP="008C5EC1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021E89D9" wp14:editId="5C327ABF">
            <wp:extent cx="5172075" cy="4378157"/>
            <wp:effectExtent l="0" t="0" r="0" b="381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75121" cy="438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54229" w14:textId="7377AD8C" w:rsidR="008B0B8E" w:rsidRPr="00404403" w:rsidRDefault="008B0B8E" w:rsidP="0040440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04403">
        <w:rPr>
          <w:rFonts w:ascii="Arial" w:hAnsi="Arial" w:cs="Arial"/>
          <w:b/>
          <w:bCs/>
          <w:sz w:val="20"/>
          <w:szCs w:val="20"/>
        </w:rPr>
        <w:t>Рынок коммерческой недвижимости и земельных участков</w:t>
      </w:r>
    </w:p>
    <w:p w14:paraId="5C51671B" w14:textId="6D058490" w:rsidR="00421165" w:rsidRDefault="008B0B8E" w:rsidP="00A75F3D">
      <w:pPr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07BB82C0" wp14:editId="21725114">
            <wp:extent cx="5940425" cy="1404871"/>
            <wp:effectExtent l="0" t="0" r="3175" b="508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59855"/>
                    <a:stretch/>
                  </pic:blipFill>
                  <pic:spPr bwMode="auto">
                    <a:xfrm>
                      <a:off x="0" y="0"/>
                      <a:ext cx="5940425" cy="14048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40FF30" w14:textId="71D5ED5F" w:rsidR="00421165" w:rsidRDefault="008B0B8E" w:rsidP="00A75F3D">
      <w:pPr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0198E179" wp14:editId="0A68A7B2">
            <wp:extent cx="5940425" cy="1156187"/>
            <wp:effectExtent l="0" t="0" r="3175" b="63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66720"/>
                    <a:stretch/>
                  </pic:blipFill>
                  <pic:spPr bwMode="auto">
                    <a:xfrm>
                      <a:off x="0" y="0"/>
                      <a:ext cx="5940425" cy="11561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A1826A" w14:textId="77777777" w:rsidR="001370DB" w:rsidRDefault="001370DB" w:rsidP="00C41CDB">
      <w:pPr>
        <w:jc w:val="both"/>
        <w:rPr>
          <w:rFonts w:ascii="Arial" w:hAnsi="Arial" w:cs="Arial"/>
          <w:sz w:val="20"/>
          <w:szCs w:val="20"/>
        </w:rPr>
      </w:pPr>
    </w:p>
    <w:p w14:paraId="2F443641" w14:textId="77777777" w:rsidR="001370DB" w:rsidRDefault="001370DB" w:rsidP="001370DB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13A08F84" wp14:editId="11AE70D4">
            <wp:extent cx="4057650" cy="2524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880C7" w14:textId="10CD4E5E" w:rsidR="001370DB" w:rsidRDefault="001370DB" w:rsidP="001370DB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14CBCD14" wp14:editId="2371BCF0">
            <wp:extent cx="2688492" cy="2317898"/>
            <wp:effectExtent l="0" t="0" r="0" b="635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14942" cy="2340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1826143" wp14:editId="62800BB8">
            <wp:extent cx="2700670" cy="2335904"/>
            <wp:effectExtent l="0" t="0" r="4445" b="762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24251" cy="235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B0014" w14:textId="1C2116FA" w:rsidR="00C41CDB" w:rsidRDefault="00C41CDB" w:rsidP="00C41CDB">
      <w:pPr>
        <w:jc w:val="both"/>
        <w:rPr>
          <w:rFonts w:ascii="Arial" w:hAnsi="Arial" w:cs="Arial"/>
          <w:sz w:val="20"/>
          <w:szCs w:val="20"/>
        </w:rPr>
      </w:pPr>
      <w:r w:rsidRPr="00F82498">
        <w:rPr>
          <w:rFonts w:ascii="Arial" w:hAnsi="Arial" w:cs="Arial"/>
          <w:sz w:val="20"/>
          <w:szCs w:val="20"/>
        </w:rPr>
        <w:t>Уровень цен на рынке земельных участков незначительно колеблется, однако и повышение, и понижение одинаково незначительны, в целом можно говорить о стабилизации цен на землю.</w:t>
      </w:r>
    </w:p>
    <w:p w14:paraId="0E89B691" w14:textId="77777777" w:rsidR="00C41CDB" w:rsidRDefault="00C41CDB" w:rsidP="00C41CDB">
      <w:pPr>
        <w:jc w:val="both"/>
        <w:rPr>
          <w:rFonts w:ascii="Arial" w:hAnsi="Arial" w:cs="Arial"/>
          <w:sz w:val="20"/>
          <w:szCs w:val="20"/>
        </w:rPr>
      </w:pPr>
      <w:r w:rsidRPr="00F82498">
        <w:rPr>
          <w:rFonts w:ascii="Arial" w:hAnsi="Arial" w:cs="Arial"/>
          <w:sz w:val="20"/>
          <w:szCs w:val="20"/>
        </w:rPr>
        <w:t>Увеличился спрос на участки под торговую недвижимость. Считается,</w:t>
      </w:r>
      <w:r>
        <w:rPr>
          <w:rFonts w:ascii="Arial" w:hAnsi="Arial" w:cs="Arial"/>
          <w:sz w:val="20"/>
          <w:szCs w:val="20"/>
        </w:rPr>
        <w:t xml:space="preserve"> </w:t>
      </w:r>
      <w:r w:rsidRPr="00F82498">
        <w:rPr>
          <w:rFonts w:ascii="Arial" w:hAnsi="Arial" w:cs="Arial"/>
          <w:sz w:val="20"/>
          <w:szCs w:val="20"/>
        </w:rPr>
        <w:t xml:space="preserve">что это связано с активным жилищным строительством, а также ростом интереса инвесторов к данному формату инвестиций. Спросом пользуются небольшие участки в густонаселённых жилых массивах, площадью 3-10 тыс. </w:t>
      </w:r>
      <w:proofErr w:type="gramStart"/>
      <w:r w:rsidRPr="00F82498">
        <w:rPr>
          <w:rFonts w:ascii="Arial" w:hAnsi="Arial" w:cs="Arial"/>
          <w:sz w:val="20"/>
          <w:szCs w:val="20"/>
        </w:rPr>
        <w:t>кв.м</w:t>
      </w:r>
      <w:proofErr w:type="gramEnd"/>
      <w:r w:rsidRPr="00F8249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F82498">
        <w:rPr>
          <w:rFonts w:ascii="Arial" w:hAnsi="Arial" w:cs="Arial"/>
          <w:sz w:val="20"/>
          <w:szCs w:val="20"/>
        </w:rPr>
        <w:t>предназначенные</w:t>
      </w:r>
      <w:r>
        <w:rPr>
          <w:rFonts w:ascii="Arial" w:hAnsi="Arial" w:cs="Arial"/>
          <w:sz w:val="20"/>
          <w:szCs w:val="20"/>
        </w:rPr>
        <w:t xml:space="preserve"> </w:t>
      </w:r>
      <w:r w:rsidRPr="00F82498">
        <w:rPr>
          <w:rFonts w:ascii="Arial" w:hAnsi="Arial" w:cs="Arial"/>
          <w:sz w:val="20"/>
          <w:szCs w:val="20"/>
        </w:rPr>
        <w:t>под</w:t>
      </w:r>
      <w:r>
        <w:rPr>
          <w:rFonts w:ascii="Arial" w:hAnsi="Arial" w:cs="Arial"/>
          <w:sz w:val="20"/>
          <w:szCs w:val="20"/>
        </w:rPr>
        <w:t xml:space="preserve"> </w:t>
      </w:r>
      <w:r w:rsidRPr="00F82498">
        <w:rPr>
          <w:rFonts w:ascii="Arial" w:hAnsi="Arial" w:cs="Arial"/>
          <w:sz w:val="20"/>
          <w:szCs w:val="20"/>
        </w:rPr>
        <w:t>размещение районных</w:t>
      </w:r>
      <w:r>
        <w:rPr>
          <w:rFonts w:ascii="Arial" w:hAnsi="Arial" w:cs="Arial"/>
          <w:sz w:val="20"/>
          <w:szCs w:val="20"/>
        </w:rPr>
        <w:t xml:space="preserve"> </w:t>
      </w:r>
      <w:r w:rsidRPr="00F82498">
        <w:rPr>
          <w:rFonts w:ascii="Arial" w:hAnsi="Arial" w:cs="Arial"/>
          <w:sz w:val="20"/>
          <w:szCs w:val="20"/>
        </w:rPr>
        <w:t>торговых центров.</w:t>
      </w:r>
    </w:p>
    <w:p w14:paraId="722A288E" w14:textId="77777777" w:rsidR="00C41CDB" w:rsidRDefault="00C41CDB" w:rsidP="00C41CDB">
      <w:pPr>
        <w:jc w:val="both"/>
        <w:rPr>
          <w:rFonts w:ascii="Arial" w:hAnsi="Arial" w:cs="Arial"/>
          <w:sz w:val="20"/>
          <w:szCs w:val="20"/>
        </w:rPr>
      </w:pPr>
      <w:r w:rsidRPr="00F82498">
        <w:rPr>
          <w:rFonts w:ascii="Arial" w:hAnsi="Arial" w:cs="Arial"/>
          <w:sz w:val="20"/>
          <w:szCs w:val="20"/>
        </w:rPr>
        <w:t>Участков с высоким потенциалом —инженерно-обеспеченных и с хорошим местоположением, на рынке мало. Наиболее востребованными остаются участки: для промышленной функции —расположенные в локальных промышленных зонах и индустриальных парках окраинных районов города, пригородах и прилегающих к городской черте территорий Ленинградской области. Для общественно-деловой функции —расположенные вблизи крупных транспортных магистралей, станций метрополитена, ключевых транспортных узлов и/или в престижных районах делового центра города. Под жилую застройку —участки на территори</w:t>
      </w:r>
      <w:r>
        <w:rPr>
          <w:rFonts w:ascii="Arial" w:hAnsi="Arial" w:cs="Arial"/>
          <w:sz w:val="20"/>
          <w:szCs w:val="20"/>
        </w:rPr>
        <w:t>и</w:t>
      </w:r>
      <w:r w:rsidRPr="00F82498">
        <w:rPr>
          <w:rFonts w:ascii="Arial" w:hAnsi="Arial" w:cs="Arial"/>
          <w:sz w:val="20"/>
          <w:szCs w:val="20"/>
        </w:rPr>
        <w:t xml:space="preserve"> комплексного освоения, в районах со сложившейся социальной, транспортной и инженерной инфраструктурой.</w:t>
      </w:r>
    </w:p>
    <w:p w14:paraId="5662B2CA" w14:textId="3BD16B0B" w:rsidR="00C41CDB" w:rsidRDefault="00C41CDB" w:rsidP="00C41CDB">
      <w:pPr>
        <w:jc w:val="both"/>
        <w:rPr>
          <w:rFonts w:ascii="Arial" w:hAnsi="Arial" w:cs="Arial"/>
          <w:sz w:val="20"/>
          <w:szCs w:val="20"/>
        </w:rPr>
      </w:pPr>
      <w:r w:rsidRPr="00F82498">
        <w:rPr>
          <w:rFonts w:ascii="Arial" w:hAnsi="Arial" w:cs="Arial"/>
          <w:sz w:val="20"/>
          <w:szCs w:val="20"/>
        </w:rPr>
        <w:t>После серьёзного спада офисный сегмент стабилизировался, однако до полного восстановления ещё далеко.</w:t>
      </w:r>
      <w:r>
        <w:rPr>
          <w:rFonts w:ascii="Arial" w:hAnsi="Arial" w:cs="Arial"/>
          <w:sz w:val="20"/>
          <w:szCs w:val="20"/>
        </w:rPr>
        <w:t xml:space="preserve"> </w:t>
      </w:r>
      <w:r w:rsidRPr="00F82498">
        <w:rPr>
          <w:rFonts w:ascii="Arial" w:hAnsi="Arial" w:cs="Arial"/>
          <w:sz w:val="20"/>
          <w:szCs w:val="20"/>
        </w:rPr>
        <w:t>Рынок</w:t>
      </w:r>
      <w:r>
        <w:rPr>
          <w:rFonts w:ascii="Arial" w:hAnsi="Arial" w:cs="Arial"/>
          <w:sz w:val="20"/>
          <w:szCs w:val="20"/>
        </w:rPr>
        <w:t xml:space="preserve"> </w:t>
      </w:r>
      <w:r w:rsidRPr="00F82498">
        <w:rPr>
          <w:rFonts w:ascii="Arial" w:hAnsi="Arial" w:cs="Arial"/>
          <w:sz w:val="20"/>
          <w:szCs w:val="20"/>
        </w:rPr>
        <w:t>всё ещё</w:t>
      </w:r>
      <w:r>
        <w:rPr>
          <w:rFonts w:ascii="Arial" w:hAnsi="Arial" w:cs="Arial"/>
          <w:sz w:val="20"/>
          <w:szCs w:val="20"/>
        </w:rPr>
        <w:t xml:space="preserve"> </w:t>
      </w:r>
      <w:r w:rsidRPr="00F82498">
        <w:rPr>
          <w:rFonts w:ascii="Arial" w:hAnsi="Arial" w:cs="Arial"/>
          <w:sz w:val="20"/>
          <w:szCs w:val="20"/>
        </w:rPr>
        <w:t>оценивает риски при запуске офисных проектов достаточно</w:t>
      </w:r>
      <w:r>
        <w:rPr>
          <w:rFonts w:ascii="Arial" w:hAnsi="Arial" w:cs="Arial"/>
          <w:sz w:val="20"/>
          <w:szCs w:val="20"/>
        </w:rPr>
        <w:t xml:space="preserve"> </w:t>
      </w:r>
      <w:r w:rsidRPr="00F82498">
        <w:rPr>
          <w:rFonts w:ascii="Arial" w:hAnsi="Arial" w:cs="Arial"/>
          <w:sz w:val="20"/>
          <w:szCs w:val="20"/>
        </w:rPr>
        <w:t>высоко, так</w:t>
      </w:r>
      <w:r>
        <w:rPr>
          <w:rFonts w:ascii="Arial" w:hAnsi="Arial" w:cs="Arial"/>
          <w:sz w:val="20"/>
          <w:szCs w:val="20"/>
        </w:rPr>
        <w:t xml:space="preserve"> </w:t>
      </w:r>
      <w:r w:rsidRPr="00F82498">
        <w:rPr>
          <w:rFonts w:ascii="Arial" w:hAnsi="Arial" w:cs="Arial"/>
          <w:sz w:val="20"/>
          <w:szCs w:val="20"/>
        </w:rPr>
        <w:t>что</w:t>
      </w:r>
      <w:r>
        <w:rPr>
          <w:rFonts w:ascii="Arial" w:hAnsi="Arial" w:cs="Arial"/>
          <w:sz w:val="20"/>
          <w:szCs w:val="20"/>
        </w:rPr>
        <w:t xml:space="preserve"> </w:t>
      </w:r>
      <w:r w:rsidRPr="00F82498">
        <w:rPr>
          <w:rFonts w:ascii="Arial" w:hAnsi="Arial" w:cs="Arial"/>
          <w:sz w:val="20"/>
          <w:szCs w:val="20"/>
        </w:rPr>
        <w:t>проекты на офисном рынке осуществляются</w:t>
      </w:r>
      <w:r>
        <w:rPr>
          <w:rFonts w:ascii="Arial" w:hAnsi="Arial" w:cs="Arial"/>
          <w:sz w:val="20"/>
          <w:szCs w:val="20"/>
        </w:rPr>
        <w:t xml:space="preserve"> </w:t>
      </w:r>
      <w:r w:rsidRPr="00F82498">
        <w:rPr>
          <w:rFonts w:ascii="Arial" w:hAnsi="Arial" w:cs="Arial"/>
          <w:sz w:val="20"/>
          <w:szCs w:val="20"/>
        </w:rPr>
        <w:t>преимущественно под конкретного арендатора.</w:t>
      </w:r>
      <w:r>
        <w:rPr>
          <w:rFonts w:ascii="Arial" w:hAnsi="Arial" w:cs="Arial"/>
          <w:sz w:val="20"/>
          <w:szCs w:val="20"/>
        </w:rPr>
        <w:t xml:space="preserve"> </w:t>
      </w:r>
      <w:r w:rsidRPr="00F82498">
        <w:rPr>
          <w:rFonts w:ascii="Arial" w:hAnsi="Arial" w:cs="Arial"/>
          <w:sz w:val="20"/>
          <w:szCs w:val="20"/>
        </w:rPr>
        <w:t>Если ещё несколько лет назад доля инвестиций в бизнес-центры для собственных нужд составляла не более четверти всего объёма, то в нынешнем году</w:t>
      </w:r>
      <w:r>
        <w:rPr>
          <w:rFonts w:ascii="Arial" w:hAnsi="Arial" w:cs="Arial"/>
          <w:sz w:val="20"/>
          <w:szCs w:val="20"/>
        </w:rPr>
        <w:t xml:space="preserve"> </w:t>
      </w:r>
      <w:r w:rsidRPr="00F82498">
        <w:rPr>
          <w:rFonts w:ascii="Arial" w:hAnsi="Arial" w:cs="Arial"/>
          <w:sz w:val="20"/>
          <w:szCs w:val="20"/>
        </w:rPr>
        <w:t>она выросла до 65%. Спрос на офисные помещения у</w:t>
      </w:r>
      <w:r>
        <w:rPr>
          <w:rFonts w:ascii="Arial" w:hAnsi="Arial" w:cs="Arial"/>
          <w:sz w:val="20"/>
          <w:szCs w:val="20"/>
        </w:rPr>
        <w:t xml:space="preserve"> </w:t>
      </w:r>
      <w:r w:rsidRPr="00F82498">
        <w:rPr>
          <w:rFonts w:ascii="Arial" w:hAnsi="Arial" w:cs="Arial"/>
          <w:sz w:val="20"/>
          <w:szCs w:val="20"/>
        </w:rPr>
        <w:t>предприятий, которым необходим собственный крупный офис, достаточно стабилен</w:t>
      </w:r>
      <w:r>
        <w:rPr>
          <w:rFonts w:ascii="Arial" w:hAnsi="Arial" w:cs="Arial"/>
          <w:sz w:val="20"/>
          <w:szCs w:val="20"/>
        </w:rPr>
        <w:t>.</w:t>
      </w:r>
    </w:p>
    <w:p w14:paraId="2371DC1B" w14:textId="77777777" w:rsidR="00C41CDB" w:rsidRDefault="00C41CDB" w:rsidP="00C41CDB">
      <w:pPr>
        <w:jc w:val="both"/>
        <w:rPr>
          <w:rFonts w:ascii="Arial" w:hAnsi="Arial" w:cs="Arial"/>
          <w:sz w:val="20"/>
          <w:szCs w:val="20"/>
        </w:rPr>
      </w:pPr>
      <w:r w:rsidRPr="00D224A9">
        <w:rPr>
          <w:rFonts w:ascii="Arial" w:hAnsi="Arial" w:cs="Arial"/>
          <w:sz w:val="20"/>
          <w:szCs w:val="20"/>
        </w:rPr>
        <w:t>В настоящее время существует дефицит свободных помещений в историческом центре, так что</w:t>
      </w:r>
      <w:r>
        <w:rPr>
          <w:rFonts w:ascii="Arial" w:hAnsi="Arial" w:cs="Arial"/>
          <w:sz w:val="20"/>
          <w:szCs w:val="20"/>
        </w:rPr>
        <w:t xml:space="preserve"> </w:t>
      </w:r>
      <w:r w:rsidRPr="00D224A9">
        <w:rPr>
          <w:rFonts w:ascii="Arial" w:hAnsi="Arial" w:cs="Arial"/>
          <w:sz w:val="20"/>
          <w:szCs w:val="20"/>
        </w:rPr>
        <w:t>спрос</w:t>
      </w:r>
      <w:r>
        <w:rPr>
          <w:rFonts w:ascii="Arial" w:hAnsi="Arial" w:cs="Arial"/>
          <w:sz w:val="20"/>
          <w:szCs w:val="20"/>
        </w:rPr>
        <w:t xml:space="preserve"> </w:t>
      </w:r>
      <w:r w:rsidRPr="00D224A9">
        <w:rPr>
          <w:rFonts w:ascii="Arial" w:hAnsi="Arial" w:cs="Arial"/>
          <w:sz w:val="20"/>
          <w:szCs w:val="20"/>
        </w:rPr>
        <w:t>всё</w:t>
      </w:r>
      <w:r>
        <w:rPr>
          <w:rFonts w:ascii="Arial" w:hAnsi="Arial" w:cs="Arial"/>
          <w:sz w:val="20"/>
          <w:szCs w:val="20"/>
        </w:rPr>
        <w:t xml:space="preserve"> </w:t>
      </w:r>
      <w:r w:rsidRPr="00D224A9">
        <w:rPr>
          <w:rFonts w:ascii="Arial" w:hAnsi="Arial" w:cs="Arial"/>
          <w:sz w:val="20"/>
          <w:szCs w:val="20"/>
        </w:rPr>
        <w:t>больше</w:t>
      </w:r>
      <w:r>
        <w:rPr>
          <w:rFonts w:ascii="Arial" w:hAnsi="Arial" w:cs="Arial"/>
          <w:sz w:val="20"/>
          <w:szCs w:val="20"/>
        </w:rPr>
        <w:t xml:space="preserve"> </w:t>
      </w:r>
      <w:r w:rsidRPr="00D224A9">
        <w:rPr>
          <w:rFonts w:ascii="Arial" w:hAnsi="Arial" w:cs="Arial"/>
          <w:sz w:val="20"/>
          <w:szCs w:val="20"/>
        </w:rPr>
        <w:t>смещается</w:t>
      </w:r>
      <w:r>
        <w:rPr>
          <w:rFonts w:ascii="Arial" w:hAnsi="Arial" w:cs="Arial"/>
          <w:sz w:val="20"/>
          <w:szCs w:val="20"/>
        </w:rPr>
        <w:t xml:space="preserve"> </w:t>
      </w:r>
      <w:r w:rsidRPr="00D224A9">
        <w:rPr>
          <w:rFonts w:ascii="Arial" w:hAnsi="Arial" w:cs="Arial"/>
          <w:sz w:val="20"/>
          <w:szCs w:val="20"/>
        </w:rPr>
        <w:t>на</w:t>
      </w:r>
      <w:r>
        <w:rPr>
          <w:rFonts w:ascii="Arial" w:hAnsi="Arial" w:cs="Arial"/>
          <w:sz w:val="20"/>
          <w:szCs w:val="20"/>
        </w:rPr>
        <w:t xml:space="preserve"> </w:t>
      </w:r>
      <w:r w:rsidRPr="00D224A9">
        <w:rPr>
          <w:rFonts w:ascii="Arial" w:hAnsi="Arial" w:cs="Arial"/>
          <w:sz w:val="20"/>
          <w:szCs w:val="20"/>
        </w:rPr>
        <w:t>периферию;</w:t>
      </w:r>
      <w:r>
        <w:rPr>
          <w:rFonts w:ascii="Arial" w:hAnsi="Arial" w:cs="Arial"/>
          <w:sz w:val="20"/>
          <w:szCs w:val="20"/>
        </w:rPr>
        <w:t xml:space="preserve"> </w:t>
      </w:r>
      <w:r w:rsidRPr="00D224A9">
        <w:rPr>
          <w:rFonts w:ascii="Arial" w:hAnsi="Arial" w:cs="Arial"/>
          <w:sz w:val="20"/>
          <w:szCs w:val="20"/>
        </w:rPr>
        <w:t>этому</w:t>
      </w:r>
      <w:r>
        <w:rPr>
          <w:rFonts w:ascii="Arial" w:hAnsi="Arial" w:cs="Arial"/>
          <w:sz w:val="20"/>
          <w:szCs w:val="20"/>
        </w:rPr>
        <w:t xml:space="preserve"> </w:t>
      </w:r>
      <w:r w:rsidRPr="00D224A9">
        <w:rPr>
          <w:rFonts w:ascii="Arial" w:hAnsi="Arial" w:cs="Arial"/>
          <w:sz w:val="20"/>
          <w:szCs w:val="20"/>
        </w:rPr>
        <w:t>также способствуют и традиционно более низкие арендные ставки в районах, удалённых от исторического центра.</w:t>
      </w:r>
    </w:p>
    <w:p w14:paraId="6215C0C9" w14:textId="14790965" w:rsidR="00C41CDB" w:rsidRDefault="00C41CDB" w:rsidP="00C41CDB">
      <w:pPr>
        <w:jc w:val="both"/>
        <w:rPr>
          <w:rFonts w:ascii="Arial" w:hAnsi="Arial" w:cs="Arial"/>
          <w:sz w:val="20"/>
          <w:szCs w:val="20"/>
        </w:rPr>
      </w:pPr>
      <w:r w:rsidRPr="00D224A9">
        <w:rPr>
          <w:rFonts w:ascii="Arial" w:hAnsi="Arial" w:cs="Arial"/>
          <w:sz w:val="20"/>
          <w:szCs w:val="20"/>
        </w:rPr>
        <w:lastRenderedPageBreak/>
        <w:t>Новое предложение на рынке</w:t>
      </w:r>
      <w:r w:rsidR="00FB4F9C">
        <w:rPr>
          <w:rFonts w:ascii="Arial" w:hAnsi="Arial" w:cs="Arial"/>
          <w:sz w:val="20"/>
          <w:szCs w:val="20"/>
        </w:rPr>
        <w:t xml:space="preserve"> офисной недвижимости </w:t>
      </w:r>
      <w:r w:rsidRPr="00D224A9">
        <w:rPr>
          <w:rFonts w:ascii="Arial" w:hAnsi="Arial" w:cs="Arial"/>
          <w:sz w:val="20"/>
          <w:szCs w:val="20"/>
        </w:rPr>
        <w:t>практически</w:t>
      </w:r>
      <w:r>
        <w:rPr>
          <w:rFonts w:ascii="Arial" w:hAnsi="Arial" w:cs="Arial"/>
          <w:sz w:val="20"/>
          <w:szCs w:val="20"/>
        </w:rPr>
        <w:t xml:space="preserve"> </w:t>
      </w:r>
      <w:r w:rsidRPr="00D224A9">
        <w:rPr>
          <w:rFonts w:ascii="Arial" w:hAnsi="Arial" w:cs="Arial"/>
          <w:sz w:val="20"/>
          <w:szCs w:val="20"/>
        </w:rPr>
        <w:t xml:space="preserve">отсутствует, что приводит к росту арендных ставок, особенно на помещения класса А, снижению доли свободных площадей, при этом быстрее всего заполняются крупные (от 1000 </w:t>
      </w:r>
      <w:proofErr w:type="gramStart"/>
      <w:r w:rsidRPr="00D224A9">
        <w:rPr>
          <w:rFonts w:ascii="Arial" w:hAnsi="Arial" w:cs="Arial"/>
          <w:sz w:val="20"/>
          <w:szCs w:val="20"/>
        </w:rPr>
        <w:t>кв.м</w:t>
      </w:r>
      <w:proofErr w:type="gramEnd"/>
      <w:r w:rsidRPr="00D224A9">
        <w:rPr>
          <w:rFonts w:ascii="Arial" w:hAnsi="Arial" w:cs="Arial"/>
          <w:sz w:val="20"/>
          <w:szCs w:val="20"/>
        </w:rPr>
        <w:t>) и относительно небольшие (200-300 кв.м) офисные блоки.</w:t>
      </w:r>
    </w:p>
    <w:p w14:paraId="7791DC12" w14:textId="77777777" w:rsidR="00C41CDB" w:rsidRDefault="00C41CDB" w:rsidP="00C41CDB">
      <w:pPr>
        <w:jc w:val="both"/>
        <w:rPr>
          <w:rFonts w:ascii="Arial" w:hAnsi="Arial" w:cs="Arial"/>
          <w:sz w:val="20"/>
          <w:szCs w:val="20"/>
        </w:rPr>
      </w:pPr>
      <w:r w:rsidRPr="00D224A9">
        <w:rPr>
          <w:rFonts w:ascii="Arial" w:hAnsi="Arial" w:cs="Arial"/>
          <w:sz w:val="20"/>
          <w:szCs w:val="20"/>
        </w:rPr>
        <w:t>В то же время, впервые за последние два года число проектов на офисном рынке возросло, что говорит о возвращении интереса инвесторов к этому сектору.</w:t>
      </w:r>
    </w:p>
    <w:p w14:paraId="347825E3" w14:textId="6C044BF3" w:rsidR="00C41CDB" w:rsidRDefault="00C41CDB" w:rsidP="00C41CDB">
      <w:pPr>
        <w:jc w:val="both"/>
        <w:rPr>
          <w:rFonts w:ascii="Arial" w:hAnsi="Arial" w:cs="Arial"/>
          <w:sz w:val="20"/>
          <w:szCs w:val="20"/>
        </w:rPr>
      </w:pPr>
      <w:r w:rsidRPr="00405086">
        <w:rPr>
          <w:rFonts w:ascii="Arial" w:hAnsi="Arial" w:cs="Arial"/>
          <w:sz w:val="20"/>
          <w:szCs w:val="20"/>
        </w:rPr>
        <w:t>Несмотря на то, что ввод торговых объектов в настоящее время невысок, острого дефицита площадей на рынке пока нет.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E32721B" w14:textId="3DD758D1" w:rsidR="00C41CDB" w:rsidRDefault="00C41CDB" w:rsidP="00C41CDB">
      <w:pPr>
        <w:jc w:val="both"/>
        <w:rPr>
          <w:rFonts w:ascii="Arial" w:hAnsi="Arial" w:cs="Arial"/>
          <w:sz w:val="20"/>
          <w:szCs w:val="20"/>
        </w:rPr>
      </w:pPr>
      <w:r w:rsidRPr="00405086">
        <w:rPr>
          <w:rFonts w:ascii="Arial" w:hAnsi="Arial" w:cs="Arial"/>
          <w:sz w:val="20"/>
          <w:szCs w:val="20"/>
        </w:rPr>
        <w:t>Стабилен интерес к многофункциональным проектам, позволяющим диверсифицировать риски, а также дополнительно привлечь посетителей за счёт синергии различных функций.</w:t>
      </w:r>
      <w:r w:rsidR="00FB4F9C">
        <w:rPr>
          <w:rFonts w:ascii="Arial" w:hAnsi="Arial" w:cs="Arial"/>
          <w:sz w:val="20"/>
          <w:szCs w:val="20"/>
        </w:rPr>
        <w:t xml:space="preserve"> </w:t>
      </w:r>
      <w:r w:rsidRPr="00405086">
        <w:rPr>
          <w:rFonts w:ascii="Arial" w:hAnsi="Arial" w:cs="Arial"/>
          <w:sz w:val="20"/>
          <w:szCs w:val="20"/>
        </w:rPr>
        <w:t>На</w:t>
      </w:r>
      <w:r>
        <w:rPr>
          <w:rFonts w:ascii="Arial" w:hAnsi="Arial" w:cs="Arial"/>
          <w:sz w:val="20"/>
          <w:szCs w:val="20"/>
        </w:rPr>
        <w:t xml:space="preserve"> </w:t>
      </w:r>
      <w:r w:rsidRPr="00405086">
        <w:rPr>
          <w:rFonts w:ascii="Arial" w:hAnsi="Arial" w:cs="Arial"/>
          <w:sz w:val="20"/>
          <w:szCs w:val="20"/>
        </w:rPr>
        <w:t>рынке</w:t>
      </w:r>
      <w:r>
        <w:rPr>
          <w:rFonts w:ascii="Arial" w:hAnsi="Arial" w:cs="Arial"/>
          <w:sz w:val="20"/>
          <w:szCs w:val="20"/>
        </w:rPr>
        <w:t xml:space="preserve"> </w:t>
      </w:r>
      <w:r w:rsidRPr="00405086">
        <w:rPr>
          <w:rFonts w:ascii="Arial" w:hAnsi="Arial" w:cs="Arial"/>
          <w:sz w:val="20"/>
          <w:szCs w:val="20"/>
        </w:rPr>
        <w:t>постепенно</w:t>
      </w:r>
      <w:r>
        <w:rPr>
          <w:rFonts w:ascii="Arial" w:hAnsi="Arial" w:cs="Arial"/>
          <w:sz w:val="20"/>
          <w:szCs w:val="20"/>
        </w:rPr>
        <w:t xml:space="preserve"> </w:t>
      </w:r>
      <w:r w:rsidRPr="00405086">
        <w:rPr>
          <w:rFonts w:ascii="Arial" w:hAnsi="Arial" w:cs="Arial"/>
          <w:sz w:val="20"/>
          <w:szCs w:val="20"/>
        </w:rPr>
        <w:t>растёт</w:t>
      </w:r>
      <w:r>
        <w:rPr>
          <w:rFonts w:ascii="Arial" w:hAnsi="Arial" w:cs="Arial"/>
          <w:sz w:val="20"/>
          <w:szCs w:val="20"/>
        </w:rPr>
        <w:t xml:space="preserve"> </w:t>
      </w:r>
      <w:r w:rsidRPr="00405086">
        <w:rPr>
          <w:rFonts w:ascii="Arial" w:hAnsi="Arial" w:cs="Arial"/>
          <w:sz w:val="20"/>
          <w:szCs w:val="20"/>
        </w:rPr>
        <w:t>предложение</w:t>
      </w:r>
      <w:r>
        <w:rPr>
          <w:rFonts w:ascii="Arial" w:hAnsi="Arial" w:cs="Arial"/>
          <w:sz w:val="20"/>
          <w:szCs w:val="20"/>
        </w:rPr>
        <w:t xml:space="preserve"> </w:t>
      </w:r>
      <w:r w:rsidRPr="00405086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Pr="00405086">
        <w:rPr>
          <w:rFonts w:ascii="Arial" w:hAnsi="Arial" w:cs="Arial"/>
          <w:sz w:val="20"/>
          <w:szCs w:val="20"/>
        </w:rPr>
        <w:t>сегменте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5086">
        <w:rPr>
          <w:rFonts w:ascii="Arial" w:hAnsi="Arial" w:cs="Arial"/>
          <w:sz w:val="20"/>
          <w:szCs w:val="20"/>
        </w:rPr>
        <w:t>аутлетов</w:t>
      </w:r>
      <w:proofErr w:type="spellEnd"/>
      <w:r w:rsidRPr="0040508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05055B8" w14:textId="41A0C49A" w:rsidR="00C41CDB" w:rsidRDefault="00C41CDB" w:rsidP="00C41CDB">
      <w:pPr>
        <w:jc w:val="both"/>
        <w:rPr>
          <w:rFonts w:ascii="Arial" w:hAnsi="Arial" w:cs="Arial"/>
          <w:sz w:val="20"/>
          <w:szCs w:val="20"/>
        </w:rPr>
      </w:pPr>
      <w:r w:rsidRPr="00405086">
        <w:rPr>
          <w:rFonts w:ascii="Arial" w:hAnsi="Arial" w:cs="Arial"/>
          <w:sz w:val="20"/>
          <w:szCs w:val="20"/>
        </w:rPr>
        <w:t xml:space="preserve">Снова стала расти доля свободных помещений в крупных торговых комплексах. </w:t>
      </w:r>
    </w:p>
    <w:p w14:paraId="44F548E3" w14:textId="4FA31280" w:rsidR="00C41CDB" w:rsidRDefault="00C41CDB" w:rsidP="00C41CDB">
      <w:pPr>
        <w:jc w:val="both"/>
        <w:rPr>
          <w:rFonts w:ascii="Arial" w:hAnsi="Arial" w:cs="Arial"/>
          <w:sz w:val="20"/>
          <w:szCs w:val="20"/>
        </w:rPr>
      </w:pPr>
      <w:r w:rsidRPr="00405086">
        <w:rPr>
          <w:rFonts w:ascii="Arial" w:hAnsi="Arial" w:cs="Arial"/>
          <w:sz w:val="20"/>
          <w:szCs w:val="20"/>
        </w:rPr>
        <w:t xml:space="preserve">Если ранее наиболее активными арендаторами в торговых комплексах Санкт-Петербурга были операторы сферы развлечений, то в настоящий момент наибольший спрос наблюдается со стороны заведений общественного питания. </w:t>
      </w:r>
    </w:p>
    <w:p w14:paraId="63BF4546" w14:textId="77777777" w:rsidR="00C41CDB" w:rsidRDefault="00C41CDB" w:rsidP="00C41CDB">
      <w:pPr>
        <w:jc w:val="both"/>
        <w:rPr>
          <w:rFonts w:ascii="Arial" w:hAnsi="Arial" w:cs="Arial"/>
          <w:sz w:val="20"/>
          <w:szCs w:val="20"/>
        </w:rPr>
      </w:pPr>
      <w:r w:rsidRPr="00405086">
        <w:rPr>
          <w:rFonts w:ascii="Arial" w:hAnsi="Arial" w:cs="Arial"/>
          <w:sz w:val="20"/>
          <w:szCs w:val="20"/>
        </w:rPr>
        <w:t>Наибольший</w:t>
      </w:r>
      <w:r>
        <w:rPr>
          <w:rFonts w:ascii="Arial" w:hAnsi="Arial" w:cs="Arial"/>
          <w:sz w:val="20"/>
          <w:szCs w:val="20"/>
        </w:rPr>
        <w:t xml:space="preserve"> </w:t>
      </w:r>
      <w:r w:rsidRPr="00405086">
        <w:rPr>
          <w:rFonts w:ascii="Arial" w:hAnsi="Arial" w:cs="Arial"/>
          <w:sz w:val="20"/>
          <w:szCs w:val="20"/>
        </w:rPr>
        <w:t>интерес</w:t>
      </w:r>
      <w:r>
        <w:rPr>
          <w:rFonts w:ascii="Arial" w:hAnsi="Arial" w:cs="Arial"/>
          <w:sz w:val="20"/>
          <w:szCs w:val="20"/>
        </w:rPr>
        <w:t xml:space="preserve"> </w:t>
      </w:r>
      <w:r w:rsidRPr="00405086">
        <w:rPr>
          <w:rFonts w:ascii="Arial" w:hAnsi="Arial" w:cs="Arial"/>
          <w:sz w:val="20"/>
          <w:szCs w:val="20"/>
        </w:rPr>
        <w:t>у</w:t>
      </w:r>
      <w:r>
        <w:rPr>
          <w:rFonts w:ascii="Arial" w:hAnsi="Arial" w:cs="Arial"/>
          <w:sz w:val="20"/>
          <w:szCs w:val="20"/>
        </w:rPr>
        <w:t xml:space="preserve"> </w:t>
      </w:r>
      <w:r w:rsidRPr="00405086">
        <w:rPr>
          <w:rFonts w:ascii="Arial" w:hAnsi="Arial" w:cs="Arial"/>
          <w:sz w:val="20"/>
          <w:szCs w:val="20"/>
        </w:rPr>
        <w:t>арендаторов</w:t>
      </w:r>
      <w:r>
        <w:rPr>
          <w:rFonts w:ascii="Arial" w:hAnsi="Arial" w:cs="Arial"/>
          <w:sz w:val="20"/>
          <w:szCs w:val="20"/>
        </w:rPr>
        <w:t xml:space="preserve"> </w:t>
      </w:r>
      <w:r w:rsidRPr="00405086">
        <w:rPr>
          <w:rFonts w:ascii="Arial" w:hAnsi="Arial" w:cs="Arial"/>
          <w:sz w:val="20"/>
          <w:szCs w:val="20"/>
        </w:rPr>
        <w:t>по-прежнему</w:t>
      </w:r>
      <w:r>
        <w:rPr>
          <w:rFonts w:ascii="Arial" w:hAnsi="Arial" w:cs="Arial"/>
          <w:sz w:val="20"/>
          <w:szCs w:val="20"/>
        </w:rPr>
        <w:t xml:space="preserve"> </w:t>
      </w:r>
      <w:r w:rsidRPr="00405086">
        <w:rPr>
          <w:rFonts w:ascii="Arial" w:hAnsi="Arial" w:cs="Arial"/>
          <w:sz w:val="20"/>
          <w:szCs w:val="20"/>
        </w:rPr>
        <w:t>вызывают</w:t>
      </w:r>
      <w:r>
        <w:rPr>
          <w:rFonts w:ascii="Arial" w:hAnsi="Arial" w:cs="Arial"/>
          <w:sz w:val="20"/>
          <w:szCs w:val="20"/>
        </w:rPr>
        <w:t xml:space="preserve"> </w:t>
      </w:r>
      <w:r w:rsidRPr="00405086">
        <w:rPr>
          <w:rFonts w:ascii="Arial" w:hAnsi="Arial" w:cs="Arial"/>
          <w:sz w:val="20"/>
          <w:szCs w:val="20"/>
        </w:rPr>
        <w:t>помещения</w:t>
      </w:r>
      <w:r>
        <w:rPr>
          <w:rFonts w:ascii="Arial" w:hAnsi="Arial" w:cs="Arial"/>
          <w:sz w:val="20"/>
          <w:szCs w:val="20"/>
        </w:rPr>
        <w:t xml:space="preserve"> </w:t>
      </w:r>
      <w:r w:rsidRPr="00405086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Pr="00405086">
        <w:rPr>
          <w:rFonts w:ascii="Arial" w:hAnsi="Arial" w:cs="Arial"/>
          <w:sz w:val="20"/>
          <w:szCs w:val="20"/>
        </w:rPr>
        <w:t>основных</w:t>
      </w:r>
      <w:r>
        <w:rPr>
          <w:rFonts w:ascii="Arial" w:hAnsi="Arial" w:cs="Arial"/>
          <w:sz w:val="20"/>
          <w:szCs w:val="20"/>
        </w:rPr>
        <w:t xml:space="preserve"> </w:t>
      </w:r>
      <w:r w:rsidRPr="00405086">
        <w:rPr>
          <w:rFonts w:ascii="Arial" w:hAnsi="Arial" w:cs="Arial"/>
          <w:sz w:val="20"/>
          <w:szCs w:val="20"/>
        </w:rPr>
        <w:t>торговых</w:t>
      </w:r>
      <w:r>
        <w:rPr>
          <w:rFonts w:ascii="Arial" w:hAnsi="Arial" w:cs="Arial"/>
          <w:sz w:val="20"/>
          <w:szCs w:val="20"/>
        </w:rPr>
        <w:t xml:space="preserve"> </w:t>
      </w:r>
      <w:r w:rsidRPr="00405086">
        <w:rPr>
          <w:rFonts w:ascii="Arial" w:hAnsi="Arial" w:cs="Arial"/>
          <w:sz w:val="20"/>
          <w:szCs w:val="20"/>
        </w:rPr>
        <w:t>коридорах.</w:t>
      </w:r>
      <w:r>
        <w:rPr>
          <w:rFonts w:ascii="Arial" w:hAnsi="Arial" w:cs="Arial"/>
          <w:sz w:val="20"/>
          <w:szCs w:val="20"/>
        </w:rPr>
        <w:t xml:space="preserve"> </w:t>
      </w:r>
      <w:r w:rsidRPr="00405086">
        <w:rPr>
          <w:rFonts w:ascii="Arial" w:hAnsi="Arial" w:cs="Arial"/>
          <w:sz w:val="20"/>
          <w:szCs w:val="20"/>
        </w:rPr>
        <w:t>Долгое</w:t>
      </w:r>
      <w:r>
        <w:rPr>
          <w:rFonts w:ascii="Arial" w:hAnsi="Arial" w:cs="Arial"/>
          <w:sz w:val="20"/>
          <w:szCs w:val="20"/>
        </w:rPr>
        <w:t xml:space="preserve"> </w:t>
      </w:r>
      <w:r w:rsidRPr="00405086">
        <w:rPr>
          <w:rFonts w:ascii="Arial" w:hAnsi="Arial" w:cs="Arial"/>
          <w:sz w:val="20"/>
          <w:szCs w:val="20"/>
        </w:rPr>
        <w:t>время</w:t>
      </w:r>
      <w:r>
        <w:rPr>
          <w:rFonts w:ascii="Arial" w:hAnsi="Arial" w:cs="Arial"/>
          <w:sz w:val="20"/>
          <w:szCs w:val="20"/>
        </w:rPr>
        <w:t xml:space="preserve"> </w:t>
      </w:r>
      <w:r w:rsidRPr="00405086">
        <w:rPr>
          <w:rFonts w:ascii="Arial" w:hAnsi="Arial" w:cs="Arial"/>
          <w:sz w:val="20"/>
          <w:szCs w:val="20"/>
        </w:rPr>
        <w:t>повышенным</w:t>
      </w:r>
      <w:r>
        <w:rPr>
          <w:rFonts w:ascii="Arial" w:hAnsi="Arial" w:cs="Arial"/>
          <w:sz w:val="20"/>
          <w:szCs w:val="20"/>
        </w:rPr>
        <w:t xml:space="preserve"> </w:t>
      </w:r>
      <w:r w:rsidRPr="00405086">
        <w:rPr>
          <w:rFonts w:ascii="Arial" w:hAnsi="Arial" w:cs="Arial"/>
          <w:sz w:val="20"/>
          <w:szCs w:val="20"/>
        </w:rPr>
        <w:t>спросом пользовались</w:t>
      </w:r>
      <w:r>
        <w:rPr>
          <w:rFonts w:ascii="Arial" w:hAnsi="Arial" w:cs="Arial"/>
          <w:sz w:val="20"/>
          <w:szCs w:val="20"/>
        </w:rPr>
        <w:t xml:space="preserve"> </w:t>
      </w:r>
      <w:r w:rsidRPr="00405086">
        <w:rPr>
          <w:rFonts w:ascii="Arial" w:hAnsi="Arial" w:cs="Arial"/>
          <w:sz w:val="20"/>
          <w:szCs w:val="20"/>
        </w:rPr>
        <w:t>встроенные</w:t>
      </w:r>
      <w:r>
        <w:rPr>
          <w:rFonts w:ascii="Arial" w:hAnsi="Arial" w:cs="Arial"/>
          <w:sz w:val="20"/>
          <w:szCs w:val="20"/>
        </w:rPr>
        <w:t xml:space="preserve"> </w:t>
      </w:r>
      <w:r w:rsidRPr="00405086">
        <w:rPr>
          <w:rFonts w:ascii="Arial" w:hAnsi="Arial" w:cs="Arial"/>
          <w:sz w:val="20"/>
          <w:szCs w:val="20"/>
        </w:rPr>
        <w:t>помещения</w:t>
      </w:r>
      <w:r>
        <w:rPr>
          <w:rFonts w:ascii="Arial" w:hAnsi="Arial" w:cs="Arial"/>
          <w:sz w:val="20"/>
          <w:szCs w:val="20"/>
        </w:rPr>
        <w:t xml:space="preserve"> </w:t>
      </w:r>
      <w:r w:rsidRPr="00405086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Pr="00405086">
        <w:rPr>
          <w:rFonts w:ascii="Arial" w:hAnsi="Arial" w:cs="Arial"/>
          <w:sz w:val="20"/>
          <w:szCs w:val="20"/>
        </w:rPr>
        <w:t>новостройках,</w:t>
      </w:r>
      <w:r>
        <w:rPr>
          <w:rFonts w:ascii="Arial" w:hAnsi="Arial" w:cs="Arial"/>
          <w:sz w:val="20"/>
          <w:szCs w:val="20"/>
        </w:rPr>
        <w:t xml:space="preserve"> </w:t>
      </w:r>
      <w:r w:rsidRPr="00405086">
        <w:rPr>
          <w:rFonts w:ascii="Arial" w:hAnsi="Arial" w:cs="Arial"/>
          <w:sz w:val="20"/>
          <w:szCs w:val="20"/>
        </w:rPr>
        <w:t>однако</w:t>
      </w:r>
      <w:r>
        <w:rPr>
          <w:rFonts w:ascii="Arial" w:hAnsi="Arial" w:cs="Arial"/>
          <w:sz w:val="20"/>
          <w:szCs w:val="20"/>
        </w:rPr>
        <w:t xml:space="preserve"> </w:t>
      </w:r>
      <w:r w:rsidRPr="00405086">
        <w:rPr>
          <w:rFonts w:ascii="Arial" w:hAnsi="Arial" w:cs="Arial"/>
          <w:sz w:val="20"/>
          <w:szCs w:val="20"/>
        </w:rPr>
        <w:t>основными</w:t>
      </w:r>
      <w:r>
        <w:rPr>
          <w:rFonts w:ascii="Arial" w:hAnsi="Arial" w:cs="Arial"/>
          <w:sz w:val="20"/>
          <w:szCs w:val="20"/>
        </w:rPr>
        <w:t xml:space="preserve"> </w:t>
      </w:r>
      <w:r w:rsidRPr="00405086">
        <w:rPr>
          <w:rFonts w:ascii="Arial" w:hAnsi="Arial" w:cs="Arial"/>
          <w:sz w:val="20"/>
          <w:szCs w:val="20"/>
        </w:rPr>
        <w:t>арендаторами</w:t>
      </w:r>
      <w:r>
        <w:rPr>
          <w:rFonts w:ascii="Arial" w:hAnsi="Arial" w:cs="Arial"/>
          <w:sz w:val="20"/>
          <w:szCs w:val="20"/>
        </w:rPr>
        <w:t xml:space="preserve"> </w:t>
      </w:r>
      <w:r w:rsidRPr="00405086">
        <w:rPr>
          <w:rFonts w:ascii="Arial" w:hAnsi="Arial" w:cs="Arial"/>
          <w:sz w:val="20"/>
          <w:szCs w:val="20"/>
        </w:rPr>
        <w:t>таких</w:t>
      </w:r>
      <w:r>
        <w:rPr>
          <w:rFonts w:ascii="Arial" w:hAnsi="Arial" w:cs="Arial"/>
          <w:sz w:val="20"/>
          <w:szCs w:val="20"/>
        </w:rPr>
        <w:t xml:space="preserve"> </w:t>
      </w:r>
      <w:r w:rsidRPr="00405086">
        <w:rPr>
          <w:rFonts w:ascii="Arial" w:hAnsi="Arial" w:cs="Arial"/>
          <w:sz w:val="20"/>
          <w:szCs w:val="20"/>
        </w:rPr>
        <w:t>объектов</w:t>
      </w:r>
      <w:r>
        <w:rPr>
          <w:rFonts w:ascii="Arial" w:hAnsi="Arial" w:cs="Arial"/>
          <w:sz w:val="20"/>
          <w:szCs w:val="20"/>
        </w:rPr>
        <w:t xml:space="preserve"> </w:t>
      </w:r>
      <w:r w:rsidRPr="00405086">
        <w:rPr>
          <w:rFonts w:ascii="Arial" w:hAnsi="Arial" w:cs="Arial"/>
          <w:sz w:val="20"/>
          <w:szCs w:val="20"/>
        </w:rPr>
        <w:t>были</w:t>
      </w:r>
      <w:r>
        <w:rPr>
          <w:rFonts w:ascii="Arial" w:hAnsi="Arial" w:cs="Arial"/>
          <w:sz w:val="20"/>
          <w:szCs w:val="20"/>
        </w:rPr>
        <w:t xml:space="preserve"> </w:t>
      </w:r>
      <w:r w:rsidRPr="00405086">
        <w:rPr>
          <w:rFonts w:ascii="Arial" w:hAnsi="Arial" w:cs="Arial"/>
          <w:sz w:val="20"/>
          <w:szCs w:val="20"/>
        </w:rPr>
        <w:t>торговые</w:t>
      </w:r>
      <w:r>
        <w:rPr>
          <w:rFonts w:ascii="Arial" w:hAnsi="Arial" w:cs="Arial"/>
          <w:sz w:val="20"/>
          <w:szCs w:val="20"/>
        </w:rPr>
        <w:t xml:space="preserve"> </w:t>
      </w:r>
      <w:r w:rsidRPr="00405086">
        <w:rPr>
          <w:rFonts w:ascii="Arial" w:hAnsi="Arial" w:cs="Arial"/>
          <w:sz w:val="20"/>
          <w:szCs w:val="20"/>
        </w:rPr>
        <w:t>сети</w:t>
      </w:r>
      <w:r>
        <w:rPr>
          <w:rFonts w:ascii="Arial" w:hAnsi="Arial" w:cs="Arial"/>
          <w:sz w:val="20"/>
          <w:szCs w:val="20"/>
        </w:rPr>
        <w:t xml:space="preserve"> </w:t>
      </w:r>
      <w:r w:rsidRPr="00405086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Pr="00405086">
        <w:rPr>
          <w:rFonts w:ascii="Arial" w:hAnsi="Arial" w:cs="Arial"/>
          <w:sz w:val="20"/>
          <w:szCs w:val="20"/>
        </w:rPr>
        <w:t>сети</w:t>
      </w:r>
      <w:r>
        <w:rPr>
          <w:rFonts w:ascii="Arial" w:hAnsi="Arial" w:cs="Arial"/>
          <w:sz w:val="20"/>
          <w:szCs w:val="20"/>
        </w:rPr>
        <w:t xml:space="preserve"> </w:t>
      </w:r>
      <w:r w:rsidRPr="00405086">
        <w:rPr>
          <w:rFonts w:ascii="Arial" w:hAnsi="Arial" w:cs="Arial"/>
          <w:sz w:val="20"/>
          <w:szCs w:val="20"/>
        </w:rPr>
        <w:t>общепита, большинство из которых в настоящее время сокращают число своих точек. В итоге интерес сохраняется только к</w:t>
      </w:r>
      <w:r>
        <w:rPr>
          <w:rFonts w:ascii="Arial" w:hAnsi="Arial" w:cs="Arial"/>
          <w:sz w:val="20"/>
          <w:szCs w:val="20"/>
        </w:rPr>
        <w:t xml:space="preserve"> </w:t>
      </w:r>
      <w:r w:rsidRPr="00405086">
        <w:rPr>
          <w:rFonts w:ascii="Arial" w:hAnsi="Arial" w:cs="Arial"/>
          <w:sz w:val="20"/>
          <w:szCs w:val="20"/>
        </w:rPr>
        <w:t>помещениям</w:t>
      </w:r>
      <w:r>
        <w:rPr>
          <w:rFonts w:ascii="Arial" w:hAnsi="Arial" w:cs="Arial"/>
          <w:sz w:val="20"/>
          <w:szCs w:val="20"/>
        </w:rPr>
        <w:t xml:space="preserve"> </w:t>
      </w:r>
      <w:r w:rsidRPr="00405086">
        <w:rPr>
          <w:rFonts w:ascii="Arial" w:hAnsi="Arial" w:cs="Arial"/>
          <w:sz w:val="20"/>
          <w:szCs w:val="20"/>
        </w:rPr>
        <w:t>в непосредственной близости к станциям метрополитена или же с действительно высоким пешеходным трафиком, обеспеченным иными факторами</w:t>
      </w:r>
      <w:r>
        <w:rPr>
          <w:rFonts w:ascii="Arial" w:hAnsi="Arial" w:cs="Arial"/>
          <w:sz w:val="20"/>
          <w:szCs w:val="20"/>
        </w:rPr>
        <w:t>.</w:t>
      </w:r>
    </w:p>
    <w:p w14:paraId="2B81B348" w14:textId="77777777" w:rsidR="00A55536" w:rsidRPr="00A55536" w:rsidRDefault="00A55536" w:rsidP="00A5553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55536">
        <w:rPr>
          <w:rFonts w:ascii="Arial" w:hAnsi="Arial" w:cs="Arial"/>
          <w:b/>
          <w:bCs/>
          <w:sz w:val="20"/>
          <w:szCs w:val="20"/>
        </w:rPr>
        <w:t>Перспективы региона</w:t>
      </w:r>
    </w:p>
    <w:p w14:paraId="29C78861" w14:textId="77777777" w:rsidR="00A55536" w:rsidRDefault="00A55536" w:rsidP="00A55536">
      <w:pPr>
        <w:jc w:val="both"/>
        <w:rPr>
          <w:rFonts w:ascii="Arial" w:hAnsi="Arial" w:cs="Arial"/>
          <w:sz w:val="20"/>
          <w:szCs w:val="20"/>
        </w:rPr>
      </w:pPr>
      <w:r w:rsidRPr="00FA5CE6">
        <w:rPr>
          <w:rFonts w:ascii="Arial" w:hAnsi="Arial" w:cs="Arial"/>
          <w:sz w:val="20"/>
          <w:szCs w:val="20"/>
        </w:rPr>
        <w:t>По мере дальнейшего роста</w:t>
      </w:r>
      <w:r>
        <w:rPr>
          <w:rFonts w:ascii="Arial" w:hAnsi="Arial" w:cs="Arial"/>
          <w:sz w:val="20"/>
          <w:szCs w:val="20"/>
        </w:rPr>
        <w:t xml:space="preserve"> </w:t>
      </w:r>
      <w:r w:rsidRPr="00FA5CE6">
        <w:rPr>
          <w:rFonts w:ascii="Arial" w:hAnsi="Arial" w:cs="Arial"/>
          <w:sz w:val="20"/>
          <w:szCs w:val="20"/>
        </w:rPr>
        <w:t>экономики в 2020–2022 гг. ожидается положительн</w:t>
      </w:r>
      <w:r>
        <w:rPr>
          <w:rFonts w:ascii="Arial" w:hAnsi="Arial" w:cs="Arial"/>
          <w:sz w:val="20"/>
          <w:szCs w:val="20"/>
        </w:rPr>
        <w:t>ая</w:t>
      </w:r>
      <w:r w:rsidRPr="00FA5CE6">
        <w:rPr>
          <w:rFonts w:ascii="Arial" w:hAnsi="Arial" w:cs="Arial"/>
          <w:sz w:val="20"/>
          <w:szCs w:val="20"/>
        </w:rPr>
        <w:t xml:space="preserve"> динамик</w:t>
      </w:r>
      <w:r>
        <w:rPr>
          <w:rFonts w:ascii="Arial" w:hAnsi="Arial" w:cs="Arial"/>
          <w:sz w:val="20"/>
          <w:szCs w:val="20"/>
        </w:rPr>
        <w:t>а</w:t>
      </w:r>
      <w:r w:rsidRPr="00FA5CE6">
        <w:rPr>
          <w:rFonts w:ascii="Arial" w:hAnsi="Arial" w:cs="Arial"/>
          <w:sz w:val="20"/>
          <w:szCs w:val="20"/>
        </w:rPr>
        <w:t xml:space="preserve"> реальных денежных доходов населения. По базовому варианту развития реальные денежные доходы составят: в 2020 году –103,5%, в 2021 году –103,7%, в 2022 году –103,6%.</w:t>
      </w:r>
    </w:p>
    <w:p w14:paraId="66C7C60E" w14:textId="2DB36BDB" w:rsidR="00A55536" w:rsidRDefault="00A55536" w:rsidP="0065420A">
      <w:pPr>
        <w:jc w:val="both"/>
        <w:rPr>
          <w:rFonts w:ascii="Arial" w:hAnsi="Arial" w:cs="Arial"/>
          <w:sz w:val="20"/>
          <w:szCs w:val="20"/>
        </w:rPr>
      </w:pPr>
      <w:r w:rsidRPr="00FA5CE6">
        <w:rPr>
          <w:rFonts w:ascii="Arial" w:hAnsi="Arial" w:cs="Arial"/>
          <w:sz w:val="20"/>
          <w:szCs w:val="20"/>
        </w:rPr>
        <w:t>В рамках Петербургского экономического международного форума в 2019 году Правительство Санкт-Петербурга заключило 27 инвестиционных соглашений более чем на 196,3</w:t>
      </w:r>
      <w:r w:rsidR="00123055">
        <w:rPr>
          <w:rFonts w:ascii="Arial" w:hAnsi="Arial" w:cs="Arial"/>
          <w:sz w:val="20"/>
          <w:szCs w:val="20"/>
        </w:rPr>
        <w:t xml:space="preserve"> </w:t>
      </w:r>
      <w:r w:rsidRPr="00FA5CE6">
        <w:rPr>
          <w:rFonts w:ascii="Arial" w:hAnsi="Arial" w:cs="Arial"/>
          <w:sz w:val="20"/>
          <w:szCs w:val="20"/>
        </w:rPr>
        <w:t>млрд руб. Соглашения охватывают весь спектр экономики города: фармацевтика, транспорт, здравоохранение, жилищно-коммунальное хозяйство, развитие спортивной инфраструктуры.</w:t>
      </w:r>
      <w:r>
        <w:rPr>
          <w:rFonts w:ascii="Arial" w:hAnsi="Arial" w:cs="Arial"/>
          <w:sz w:val="20"/>
          <w:szCs w:val="20"/>
        </w:rPr>
        <w:t xml:space="preserve"> Сроки реализации проектов – до 2020-2028 гг.</w:t>
      </w:r>
    </w:p>
    <w:p w14:paraId="1905F89B" w14:textId="376DDB9E" w:rsidR="00A55536" w:rsidRDefault="00A55536" w:rsidP="0065420A">
      <w:pPr>
        <w:jc w:val="both"/>
        <w:rPr>
          <w:rFonts w:ascii="Arial" w:hAnsi="Arial" w:cs="Arial"/>
          <w:sz w:val="20"/>
          <w:szCs w:val="20"/>
        </w:rPr>
      </w:pPr>
      <w:r w:rsidRPr="00A55536">
        <w:rPr>
          <w:rFonts w:ascii="Arial" w:hAnsi="Arial" w:cs="Arial"/>
          <w:sz w:val="20"/>
          <w:szCs w:val="20"/>
        </w:rPr>
        <w:t xml:space="preserve">Рейтинговое агентство </w:t>
      </w:r>
      <w:proofErr w:type="spellStart"/>
      <w:r w:rsidRPr="00A55536">
        <w:rPr>
          <w:rFonts w:ascii="Arial" w:hAnsi="Arial" w:cs="Arial"/>
          <w:sz w:val="20"/>
          <w:szCs w:val="20"/>
        </w:rPr>
        <w:t>Fitch</w:t>
      </w:r>
      <w:proofErr w:type="spellEnd"/>
      <w:r w:rsidRPr="00A55536">
        <w:rPr>
          <w:rFonts w:ascii="Arial" w:hAnsi="Arial" w:cs="Arial"/>
          <w:sz w:val="20"/>
          <w:szCs w:val="20"/>
        </w:rPr>
        <w:t xml:space="preserve"> в августе 2019</w:t>
      </w:r>
      <w:r w:rsidR="00123055">
        <w:rPr>
          <w:rFonts w:ascii="Arial" w:hAnsi="Arial" w:cs="Arial"/>
          <w:sz w:val="20"/>
          <w:szCs w:val="20"/>
        </w:rPr>
        <w:t xml:space="preserve"> </w:t>
      </w:r>
      <w:r w:rsidRPr="00A55536">
        <w:rPr>
          <w:rFonts w:ascii="Arial" w:hAnsi="Arial" w:cs="Arial"/>
          <w:sz w:val="20"/>
          <w:szCs w:val="20"/>
        </w:rPr>
        <w:t>года</w:t>
      </w:r>
      <w:r w:rsidR="00123055">
        <w:rPr>
          <w:rFonts w:ascii="Arial" w:hAnsi="Arial" w:cs="Arial"/>
          <w:sz w:val="20"/>
          <w:szCs w:val="20"/>
        </w:rPr>
        <w:t xml:space="preserve"> </w:t>
      </w:r>
      <w:r w:rsidRPr="00A55536">
        <w:rPr>
          <w:rFonts w:ascii="Arial" w:hAnsi="Arial" w:cs="Arial"/>
          <w:sz w:val="20"/>
          <w:szCs w:val="20"/>
        </w:rPr>
        <w:t>улучшило долгосрочный кредитный</w:t>
      </w:r>
      <w:r w:rsidR="00123055">
        <w:rPr>
          <w:rFonts w:ascii="Arial" w:hAnsi="Arial" w:cs="Arial"/>
          <w:sz w:val="20"/>
          <w:szCs w:val="20"/>
        </w:rPr>
        <w:t xml:space="preserve"> </w:t>
      </w:r>
      <w:r w:rsidRPr="00A55536">
        <w:rPr>
          <w:rFonts w:ascii="Arial" w:hAnsi="Arial" w:cs="Arial"/>
          <w:sz w:val="20"/>
          <w:szCs w:val="20"/>
        </w:rPr>
        <w:t>рейтинг Санкт-Петербурга на уровне инвестиционного (с ВВВ-до ВВВ) со</w:t>
      </w:r>
      <w:r w:rsidR="00123055">
        <w:rPr>
          <w:rFonts w:ascii="Arial" w:hAnsi="Arial" w:cs="Arial"/>
          <w:sz w:val="20"/>
          <w:szCs w:val="20"/>
        </w:rPr>
        <w:t xml:space="preserve"> </w:t>
      </w:r>
      <w:r w:rsidRPr="00A55536">
        <w:rPr>
          <w:rFonts w:ascii="Arial" w:hAnsi="Arial" w:cs="Arial"/>
          <w:sz w:val="20"/>
          <w:szCs w:val="20"/>
        </w:rPr>
        <w:t>«Стабильным» прогнозом.</w:t>
      </w:r>
    </w:p>
    <w:p w14:paraId="151F0CE8" w14:textId="1084011A" w:rsidR="00A55536" w:rsidRDefault="00A55536" w:rsidP="0065420A">
      <w:pPr>
        <w:jc w:val="both"/>
        <w:rPr>
          <w:rFonts w:ascii="Arial" w:hAnsi="Arial" w:cs="Arial"/>
          <w:sz w:val="20"/>
          <w:szCs w:val="20"/>
        </w:rPr>
      </w:pPr>
      <w:r w:rsidRPr="00A55536">
        <w:rPr>
          <w:rFonts w:ascii="Arial" w:hAnsi="Arial" w:cs="Arial"/>
          <w:sz w:val="20"/>
          <w:szCs w:val="20"/>
        </w:rPr>
        <w:t>В 2020–2022 годах ожидается сохранение тенденций роста инвестиционной активности.</w:t>
      </w:r>
    </w:p>
    <w:p w14:paraId="370042AF" w14:textId="39139FFF" w:rsidR="00C41CDB" w:rsidRDefault="0065420A" w:rsidP="0065420A">
      <w:pPr>
        <w:jc w:val="both"/>
        <w:rPr>
          <w:rFonts w:ascii="Arial" w:hAnsi="Arial" w:cs="Arial"/>
          <w:sz w:val="20"/>
          <w:szCs w:val="20"/>
        </w:rPr>
      </w:pPr>
      <w:r w:rsidRPr="0065420A">
        <w:rPr>
          <w:rFonts w:ascii="Arial" w:hAnsi="Arial" w:cs="Arial"/>
          <w:sz w:val="20"/>
          <w:szCs w:val="20"/>
        </w:rPr>
        <w:t>Приоритетным направлением в области жилищной политики Санкт-Петербурга является улучшение жилищных условий и сокращение городской очереди граждан, ожидающих оказания государственного содействия.</w:t>
      </w:r>
      <w:r>
        <w:rPr>
          <w:rFonts w:ascii="Arial" w:hAnsi="Arial" w:cs="Arial"/>
          <w:sz w:val="20"/>
          <w:szCs w:val="20"/>
        </w:rPr>
        <w:t xml:space="preserve"> </w:t>
      </w:r>
      <w:r w:rsidRPr="0065420A">
        <w:rPr>
          <w:rFonts w:ascii="Arial" w:hAnsi="Arial" w:cs="Arial"/>
          <w:sz w:val="20"/>
          <w:szCs w:val="20"/>
        </w:rPr>
        <w:t>Ожидается, что темпы роста ввода жилья постепенно будут снижаться в связи с избытком предложения на рынке первичного жилья, накопленного за последние годы.</w:t>
      </w:r>
    </w:p>
    <w:p w14:paraId="40EDDEA4" w14:textId="00830DBA" w:rsidR="00B92779" w:rsidRDefault="00B92779" w:rsidP="0065420A">
      <w:pPr>
        <w:jc w:val="both"/>
        <w:rPr>
          <w:rFonts w:ascii="Arial" w:hAnsi="Arial" w:cs="Arial"/>
          <w:sz w:val="20"/>
          <w:szCs w:val="20"/>
        </w:rPr>
      </w:pPr>
    </w:p>
    <w:p w14:paraId="5DAB0B5A" w14:textId="77777777" w:rsidR="00B92779" w:rsidRDefault="00B92779" w:rsidP="0065420A">
      <w:pPr>
        <w:jc w:val="both"/>
        <w:rPr>
          <w:rFonts w:ascii="Arial" w:hAnsi="Arial" w:cs="Arial"/>
          <w:sz w:val="20"/>
          <w:szCs w:val="20"/>
        </w:rPr>
      </w:pPr>
      <w:r w:rsidRPr="00B92779">
        <w:rPr>
          <w:rFonts w:ascii="Arial" w:hAnsi="Arial" w:cs="Arial"/>
          <w:sz w:val="20"/>
          <w:szCs w:val="20"/>
        </w:rPr>
        <w:t>Федотова Евгения Владимировна</w:t>
      </w:r>
    </w:p>
    <w:p w14:paraId="3EB24B5F" w14:textId="0170C10F" w:rsidR="00B92779" w:rsidRDefault="00B92779" w:rsidP="0065420A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92779">
        <w:rPr>
          <w:rFonts w:ascii="Arial" w:hAnsi="Arial" w:cs="Arial"/>
          <w:sz w:val="20"/>
          <w:szCs w:val="20"/>
        </w:rPr>
        <w:t xml:space="preserve"> aries_bull@mail.ru</w:t>
      </w:r>
    </w:p>
    <w:sectPr w:rsidR="00B92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49"/>
    <w:rsid w:val="000C489E"/>
    <w:rsid w:val="00123055"/>
    <w:rsid w:val="001370DB"/>
    <w:rsid w:val="002A3DF5"/>
    <w:rsid w:val="002C000D"/>
    <w:rsid w:val="00371045"/>
    <w:rsid w:val="003C32A7"/>
    <w:rsid w:val="00404403"/>
    <w:rsid w:val="00405086"/>
    <w:rsid w:val="00421165"/>
    <w:rsid w:val="0043539D"/>
    <w:rsid w:val="004D14E2"/>
    <w:rsid w:val="004E149A"/>
    <w:rsid w:val="005448DB"/>
    <w:rsid w:val="00566D00"/>
    <w:rsid w:val="005D4D54"/>
    <w:rsid w:val="005F09C1"/>
    <w:rsid w:val="00614D41"/>
    <w:rsid w:val="00623972"/>
    <w:rsid w:val="0065420A"/>
    <w:rsid w:val="00694253"/>
    <w:rsid w:val="006C09C9"/>
    <w:rsid w:val="008144A9"/>
    <w:rsid w:val="008B0B8E"/>
    <w:rsid w:val="008C5EC1"/>
    <w:rsid w:val="0096602E"/>
    <w:rsid w:val="00A049EE"/>
    <w:rsid w:val="00A55536"/>
    <w:rsid w:val="00A75F3D"/>
    <w:rsid w:val="00AF6AD1"/>
    <w:rsid w:val="00B92779"/>
    <w:rsid w:val="00BE6DEF"/>
    <w:rsid w:val="00C41CDB"/>
    <w:rsid w:val="00CB4AE5"/>
    <w:rsid w:val="00D01C32"/>
    <w:rsid w:val="00D224A9"/>
    <w:rsid w:val="00D5263E"/>
    <w:rsid w:val="00E51300"/>
    <w:rsid w:val="00E90698"/>
    <w:rsid w:val="00F06E49"/>
    <w:rsid w:val="00F41BE1"/>
    <w:rsid w:val="00F82498"/>
    <w:rsid w:val="00FA5CE6"/>
    <w:rsid w:val="00FB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C893F"/>
  <w15:chartTrackingRefBased/>
  <w15:docId w15:val="{668D8BD8-0FD8-4CE5-8C62-727B495A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4AE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B4A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3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denzen</dc:creator>
  <cp:keywords/>
  <dc:description/>
  <cp:lastModifiedBy>Дмитрий</cp:lastModifiedBy>
  <cp:revision>13</cp:revision>
  <dcterms:created xsi:type="dcterms:W3CDTF">2020-01-28T10:31:00Z</dcterms:created>
  <dcterms:modified xsi:type="dcterms:W3CDTF">2020-01-28T12:51:00Z</dcterms:modified>
</cp:coreProperties>
</file>