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7099" w:rsidRPr="00FB7099" w:rsidRDefault="00FB7099" w:rsidP="00FB7099">
      <w:pPr>
        <w:autoSpaceDE w:val="0"/>
        <w:autoSpaceDN w:val="0"/>
        <w:adjustRightInd w:val="0"/>
        <w:ind w:right="33"/>
        <w:jc w:val="center"/>
        <w:rPr>
          <w:rFonts w:ascii="Arial" w:hAnsi="Arial" w:cs="Arial"/>
          <w:sz w:val="20"/>
          <w:szCs w:val="20"/>
        </w:rPr>
      </w:pPr>
      <w:r w:rsidRPr="00FB7099">
        <w:rPr>
          <w:rFonts w:ascii="Arial" w:hAnsi="Arial" w:cs="Arial"/>
          <w:b/>
          <w:bCs/>
          <w:sz w:val="20"/>
          <w:szCs w:val="20"/>
        </w:rPr>
        <w:t>Обзор рынка коммерческой недвижимости Республики Татарстан</w:t>
      </w:r>
    </w:p>
    <w:p w:rsidR="00FB7099" w:rsidRPr="00FB7099" w:rsidRDefault="00FB7099" w:rsidP="00FB7099">
      <w:pPr>
        <w:ind w:right="33" w:firstLine="426"/>
        <w:rPr>
          <w:rFonts w:ascii="Arial" w:hAnsi="Arial" w:cs="Arial"/>
          <w:sz w:val="20"/>
          <w:szCs w:val="20"/>
        </w:rPr>
      </w:pPr>
      <w:r w:rsidRPr="00FB7099">
        <w:rPr>
          <w:rFonts w:ascii="Arial" w:hAnsi="Arial" w:cs="Arial"/>
          <w:sz w:val="20"/>
          <w:szCs w:val="20"/>
        </w:rPr>
        <w:t xml:space="preserve">Коммерческая недвижимость – это любые нежилые объекты недвижимости, которые приносят доход владельцу от их эксплуатации им самим или арендатором. Чаще всего это помещения, </w:t>
      </w:r>
      <w:proofErr w:type="gramStart"/>
      <w:r w:rsidRPr="00FB7099">
        <w:rPr>
          <w:rFonts w:ascii="Arial" w:hAnsi="Arial" w:cs="Arial"/>
          <w:sz w:val="20"/>
          <w:szCs w:val="20"/>
        </w:rPr>
        <w:t>которые</w:t>
      </w:r>
      <w:proofErr w:type="gramEnd"/>
      <w:r w:rsidRPr="00FB7099">
        <w:rPr>
          <w:rFonts w:ascii="Arial" w:hAnsi="Arial" w:cs="Arial"/>
          <w:sz w:val="20"/>
          <w:szCs w:val="20"/>
        </w:rPr>
        <w:t xml:space="preserve"> могут использоваться в качестве магазинов, складов, офисов или для производственных целей.</w:t>
      </w:r>
    </w:p>
    <w:p w:rsidR="00FB7099" w:rsidRPr="00FB7099" w:rsidRDefault="00FB7099" w:rsidP="00FB7099">
      <w:pPr>
        <w:ind w:right="33" w:firstLine="426"/>
        <w:rPr>
          <w:rFonts w:ascii="Arial" w:hAnsi="Arial" w:cs="Arial"/>
          <w:sz w:val="20"/>
          <w:szCs w:val="20"/>
        </w:rPr>
      </w:pPr>
      <w:r w:rsidRPr="00FB7099">
        <w:rPr>
          <w:rFonts w:ascii="Arial" w:hAnsi="Arial" w:cs="Arial"/>
          <w:sz w:val="20"/>
          <w:szCs w:val="20"/>
        </w:rPr>
        <w:t xml:space="preserve">Для рынка недвижимости Республики Татарстан, в целом, характерны следующие черты регионального рынка: малое количество сделок – отдельные объекты влияют на общие показатели, размытость спроса по категориям объектов, закрытость информации, разные базисы цен, «серый» рынок достигает 30 %. </w:t>
      </w:r>
    </w:p>
    <w:p w:rsidR="00FB7099" w:rsidRPr="00FB7099" w:rsidRDefault="00FB7099" w:rsidP="00FB7099">
      <w:pPr>
        <w:ind w:right="33" w:firstLine="426"/>
        <w:rPr>
          <w:rFonts w:ascii="Arial" w:hAnsi="Arial" w:cs="Arial"/>
          <w:sz w:val="20"/>
          <w:szCs w:val="20"/>
        </w:rPr>
      </w:pPr>
      <w:r w:rsidRPr="00FB7099">
        <w:rPr>
          <w:rFonts w:ascii="Arial" w:hAnsi="Arial" w:cs="Arial"/>
          <w:sz w:val="20"/>
          <w:szCs w:val="20"/>
        </w:rPr>
        <w:t>Можно выделить следующие секторы рынка нежилой недвижимости Республики Татарстан: офисные, торговые, производственные, складские помещения и помещения для сферы обслуживания. Каждый из них имеет свою структуру, специфику, историю формирования и тенденции развития.</w:t>
      </w:r>
    </w:p>
    <w:p w:rsidR="00FB7099" w:rsidRPr="00FB7099" w:rsidRDefault="00FB7099" w:rsidP="00FB7099">
      <w:pPr>
        <w:ind w:right="33" w:firstLine="426"/>
        <w:rPr>
          <w:rFonts w:ascii="Arial" w:hAnsi="Arial" w:cs="Arial"/>
          <w:sz w:val="20"/>
          <w:szCs w:val="20"/>
        </w:rPr>
      </w:pPr>
      <w:r w:rsidRPr="00FB7099">
        <w:rPr>
          <w:rFonts w:ascii="Arial" w:hAnsi="Arial" w:cs="Arial"/>
          <w:sz w:val="20"/>
          <w:szCs w:val="20"/>
        </w:rPr>
        <w:t xml:space="preserve">В г. Казани и других крупных городах республики коммерческая недвижимость представлена по большей части торговыми площадями, число которых в несколько раз превышает офисные и постоянно растет. Наличие в Казани большого количества качественных торговых площадей по сравнению с </w:t>
      </w:r>
      <w:proofErr w:type="gramStart"/>
      <w:r w:rsidRPr="00FB7099">
        <w:rPr>
          <w:rFonts w:ascii="Arial" w:hAnsi="Arial" w:cs="Arial"/>
          <w:sz w:val="20"/>
          <w:szCs w:val="20"/>
        </w:rPr>
        <w:t>офисными</w:t>
      </w:r>
      <w:proofErr w:type="gramEnd"/>
      <w:r w:rsidRPr="00FB7099">
        <w:rPr>
          <w:rFonts w:ascii="Arial" w:hAnsi="Arial" w:cs="Arial"/>
          <w:sz w:val="20"/>
          <w:szCs w:val="20"/>
        </w:rPr>
        <w:t xml:space="preserve"> несколько удивляет, так как это явление более типично для областей, где выше покупательская способность населения, более развита промышленность.</w:t>
      </w:r>
    </w:p>
    <w:p w:rsidR="00FB7099" w:rsidRPr="00FB7099" w:rsidRDefault="00FB7099" w:rsidP="00FB7099">
      <w:pPr>
        <w:ind w:right="33" w:firstLine="426"/>
        <w:rPr>
          <w:rFonts w:ascii="Arial" w:hAnsi="Arial" w:cs="Arial"/>
          <w:sz w:val="20"/>
          <w:szCs w:val="20"/>
        </w:rPr>
      </w:pPr>
      <w:r w:rsidRPr="00FB7099">
        <w:rPr>
          <w:rFonts w:ascii="Arial" w:hAnsi="Arial" w:cs="Arial"/>
          <w:sz w:val="20"/>
          <w:szCs w:val="20"/>
        </w:rPr>
        <w:t xml:space="preserve">Рынок недвижимости Республики Татарстан динамично развивается. Регион – лидер Приволжского федерального округа по объемам нового строительства. Прирост населения наблюдается в большинстве городов республики: Казани, Набережных Челнах, Нижнекамске, Альметьевске, Зеленодольске, Елабуге и т. д. Это происходит в том числе за счет переселенцев из других областей страны. В Татарстане находится сразу две агломерации численностью более миллиона человек – </w:t>
      </w:r>
      <w:proofErr w:type="gramStart"/>
      <w:r w:rsidRPr="00FB7099">
        <w:rPr>
          <w:rFonts w:ascii="Arial" w:hAnsi="Arial" w:cs="Arial"/>
          <w:sz w:val="20"/>
          <w:szCs w:val="20"/>
        </w:rPr>
        <w:t>Казанская</w:t>
      </w:r>
      <w:proofErr w:type="gramEnd"/>
      <w:r w:rsidRPr="00FB7099">
        <w:rPr>
          <w:rFonts w:ascii="Arial" w:hAnsi="Arial" w:cs="Arial"/>
          <w:sz w:val="20"/>
          <w:szCs w:val="20"/>
        </w:rPr>
        <w:t xml:space="preserve"> и Набережночелнинская.</w:t>
      </w:r>
    </w:p>
    <w:p w:rsidR="00FB7099" w:rsidRPr="00FB7099" w:rsidRDefault="00FB7099" w:rsidP="00FB7099">
      <w:pPr>
        <w:ind w:right="33" w:firstLine="426"/>
        <w:rPr>
          <w:rFonts w:ascii="Arial" w:hAnsi="Arial" w:cs="Arial"/>
          <w:sz w:val="20"/>
          <w:szCs w:val="20"/>
        </w:rPr>
      </w:pPr>
      <w:r w:rsidRPr="00FB7099">
        <w:rPr>
          <w:rFonts w:ascii="Arial" w:hAnsi="Arial" w:cs="Arial"/>
          <w:sz w:val="20"/>
          <w:szCs w:val="20"/>
        </w:rPr>
        <w:t xml:space="preserve">В ближайшие годы крупные города региона ожидает строительный бум: застройщики, работавшие на </w:t>
      </w:r>
      <w:proofErr w:type="gramStart"/>
      <w:r w:rsidRPr="00FB7099">
        <w:rPr>
          <w:rFonts w:ascii="Arial" w:hAnsi="Arial" w:cs="Arial"/>
          <w:sz w:val="20"/>
          <w:szCs w:val="20"/>
        </w:rPr>
        <w:t>объектах</w:t>
      </w:r>
      <w:proofErr w:type="gramEnd"/>
      <w:r w:rsidRPr="00FB7099">
        <w:rPr>
          <w:rFonts w:ascii="Arial" w:hAnsi="Arial" w:cs="Arial"/>
          <w:sz w:val="20"/>
          <w:szCs w:val="20"/>
        </w:rPr>
        <w:t xml:space="preserve"> Универсиады, вернулись на локальные стройки.</w:t>
      </w:r>
    </w:p>
    <w:p w:rsidR="00FB7099" w:rsidRPr="00FB7099" w:rsidRDefault="00FB7099" w:rsidP="00FB7099">
      <w:pPr>
        <w:ind w:right="33" w:firstLine="426"/>
        <w:rPr>
          <w:rFonts w:ascii="Arial" w:hAnsi="Arial" w:cs="Arial"/>
          <w:sz w:val="20"/>
          <w:szCs w:val="20"/>
        </w:rPr>
      </w:pPr>
      <w:r w:rsidRPr="00FB7099">
        <w:rPr>
          <w:rFonts w:ascii="Arial" w:hAnsi="Arial" w:cs="Arial"/>
          <w:sz w:val="20"/>
          <w:szCs w:val="20"/>
        </w:rPr>
        <w:t xml:space="preserve">В республике развивается </w:t>
      </w:r>
      <w:proofErr w:type="gramStart"/>
      <w:r w:rsidRPr="00FB7099">
        <w:rPr>
          <w:rFonts w:ascii="Arial" w:hAnsi="Arial" w:cs="Arial"/>
          <w:sz w:val="20"/>
          <w:szCs w:val="20"/>
        </w:rPr>
        <w:t>комплексное</w:t>
      </w:r>
      <w:proofErr w:type="gramEnd"/>
      <w:r w:rsidRPr="00FB7099">
        <w:rPr>
          <w:rFonts w:ascii="Arial" w:hAnsi="Arial" w:cs="Arial"/>
          <w:sz w:val="20"/>
          <w:szCs w:val="20"/>
        </w:rPr>
        <w:t xml:space="preserve"> строительство. Так, в пригородах Казани планируется возведение городов-спутников, а в Набережных Челнах начинается освоение сразу нескольких микрорайонов – 63-го, Красные Челны и Междуречье. Значительная часть жилья в Татарстане строится в рамках реализации программы социальной ипотеки. Действует и программа ликвидации ветхого жилья.</w:t>
      </w:r>
    </w:p>
    <w:p w:rsidR="00FB7099" w:rsidRPr="00FB7099" w:rsidRDefault="00FB7099" w:rsidP="00FB7099">
      <w:pPr>
        <w:ind w:right="33" w:firstLine="426"/>
        <w:rPr>
          <w:rFonts w:ascii="Arial" w:hAnsi="Arial" w:cs="Arial"/>
          <w:sz w:val="20"/>
          <w:szCs w:val="20"/>
        </w:rPr>
      </w:pPr>
      <w:r w:rsidRPr="00FB7099">
        <w:rPr>
          <w:rFonts w:ascii="Arial" w:hAnsi="Arial" w:cs="Arial"/>
          <w:sz w:val="20"/>
          <w:szCs w:val="20"/>
        </w:rPr>
        <w:t>Рынок </w:t>
      </w:r>
      <w:hyperlink r:id="rId8" w:history="1">
        <w:r w:rsidRPr="00FB7099">
          <w:rPr>
            <w:rFonts w:ascii="Arial" w:hAnsi="Arial" w:cs="Arial"/>
            <w:sz w:val="20"/>
            <w:szCs w:val="20"/>
          </w:rPr>
          <w:t>коммерческой недвижимости Татарстана</w:t>
        </w:r>
      </w:hyperlink>
      <w:r w:rsidRPr="00FB7099">
        <w:rPr>
          <w:rFonts w:ascii="Arial" w:hAnsi="Arial" w:cs="Arial"/>
          <w:sz w:val="20"/>
          <w:szCs w:val="20"/>
        </w:rPr>
        <w:t> показывает хорошую динамику. Развитие промышленности и туризма, постоянный приток населения стимулируют ввод новых объектов в этом сегменте. Подготовка к Универсиаде принесла колоссальные инвестиции в гостиничную, спортивную и транспортную инфраструктуру региона.</w:t>
      </w:r>
    </w:p>
    <w:p w:rsidR="00FB7099" w:rsidRPr="00FB7099" w:rsidRDefault="00FB7099" w:rsidP="00FB7099">
      <w:pPr>
        <w:ind w:right="33" w:firstLine="426"/>
        <w:rPr>
          <w:rFonts w:ascii="Arial" w:hAnsi="Arial" w:cs="Arial"/>
          <w:sz w:val="20"/>
          <w:szCs w:val="20"/>
        </w:rPr>
      </w:pPr>
      <w:r w:rsidRPr="00FB7099">
        <w:rPr>
          <w:rFonts w:ascii="Arial" w:hAnsi="Arial" w:cs="Arial"/>
          <w:sz w:val="20"/>
          <w:szCs w:val="20"/>
        </w:rPr>
        <w:t>В конце 3 квартала 201</w:t>
      </w:r>
      <w:r>
        <w:rPr>
          <w:rFonts w:ascii="Arial" w:hAnsi="Arial" w:cs="Arial"/>
          <w:sz w:val="20"/>
          <w:szCs w:val="20"/>
        </w:rPr>
        <w:t>7</w:t>
      </w:r>
      <w:r w:rsidRPr="00FB7099">
        <w:rPr>
          <w:rFonts w:ascii="Arial" w:hAnsi="Arial" w:cs="Arial"/>
          <w:sz w:val="20"/>
          <w:szCs w:val="20"/>
        </w:rPr>
        <w:t xml:space="preserve"> года на рынке республики Татарстан было выставлено 5351 объектов коммерческой недвижимости, включая предложения по продаже и аренде. При этом</w:t>
      </w:r>
      <w:proofErr w:type="gramStart"/>
      <w:r w:rsidRPr="00FB7099">
        <w:rPr>
          <w:rFonts w:ascii="Arial" w:hAnsi="Arial" w:cs="Arial"/>
          <w:sz w:val="20"/>
          <w:szCs w:val="20"/>
        </w:rPr>
        <w:t>,</w:t>
      </w:r>
      <w:proofErr w:type="gramEnd"/>
      <w:r w:rsidRPr="00FB7099">
        <w:rPr>
          <w:rFonts w:ascii="Arial" w:hAnsi="Arial" w:cs="Arial"/>
          <w:sz w:val="20"/>
          <w:szCs w:val="20"/>
        </w:rPr>
        <w:t xml:space="preserve"> большую долю на рынке (59%) занимали помещения в аренду</w:t>
      </w:r>
      <w:r w:rsidRPr="00FB7099">
        <w:rPr>
          <w:rFonts w:ascii="Arial" w:hAnsi="Arial" w:cs="Arial"/>
          <w:sz w:val="20"/>
          <w:szCs w:val="20"/>
          <w:vertAlign w:val="superscript"/>
        </w:rPr>
        <w:footnoteReference w:id="1"/>
      </w:r>
      <w:r w:rsidRPr="00FB7099">
        <w:rPr>
          <w:rFonts w:ascii="Arial" w:hAnsi="Arial" w:cs="Arial"/>
          <w:sz w:val="20"/>
          <w:szCs w:val="20"/>
        </w:rPr>
        <w:t>.</w:t>
      </w:r>
    </w:p>
    <w:p w:rsidR="00FB7099" w:rsidRPr="00FB7099" w:rsidRDefault="00FB7099" w:rsidP="00FB7099">
      <w:pPr>
        <w:ind w:right="33" w:firstLine="426"/>
        <w:jc w:val="right"/>
        <w:rPr>
          <w:rFonts w:ascii="Arial" w:hAnsi="Arial" w:cs="Arial"/>
          <w:iCs/>
          <w:sz w:val="20"/>
          <w:szCs w:val="20"/>
        </w:rPr>
      </w:pPr>
      <w:r w:rsidRPr="00FB7099">
        <w:rPr>
          <w:rFonts w:ascii="Arial" w:hAnsi="Arial" w:cs="Arial"/>
          <w:iCs/>
          <w:sz w:val="20"/>
          <w:szCs w:val="20"/>
        </w:rPr>
        <w:t xml:space="preserve">Диаграмма 1 </w:t>
      </w:r>
    </w:p>
    <w:p w:rsidR="00FB7099" w:rsidRPr="00FB7099" w:rsidRDefault="00FB7099" w:rsidP="00FB7099">
      <w:pPr>
        <w:ind w:right="33" w:firstLine="426"/>
        <w:jc w:val="center"/>
        <w:rPr>
          <w:rFonts w:ascii="Arial" w:hAnsi="Arial" w:cs="Arial"/>
          <w:b/>
          <w:sz w:val="20"/>
          <w:szCs w:val="20"/>
        </w:rPr>
      </w:pPr>
      <w:r w:rsidRPr="00FB7099">
        <w:rPr>
          <w:rFonts w:ascii="Arial" w:hAnsi="Arial" w:cs="Arial"/>
          <w:b/>
          <w:iCs/>
          <w:sz w:val="20"/>
          <w:szCs w:val="20"/>
        </w:rPr>
        <w:t>Структура рынка Республики Татарстан</w:t>
      </w:r>
    </w:p>
    <w:p w:rsidR="00FB7099" w:rsidRPr="00FB7099" w:rsidRDefault="00FB7099" w:rsidP="00FB7099">
      <w:pPr>
        <w:ind w:right="33" w:firstLine="426"/>
        <w:jc w:val="center"/>
        <w:rPr>
          <w:rFonts w:ascii="Arial" w:hAnsi="Arial" w:cs="Arial"/>
          <w:sz w:val="20"/>
          <w:szCs w:val="20"/>
        </w:rPr>
      </w:pPr>
      <w:r w:rsidRPr="00FB7099">
        <w:rPr>
          <w:rFonts w:ascii="Arial" w:hAnsi="Arial" w:cs="Arial"/>
          <w:noProof/>
          <w:sz w:val="20"/>
          <w:szCs w:val="20"/>
        </w:rPr>
        <w:drawing>
          <wp:inline distT="0" distB="0" distL="0" distR="0" wp14:anchorId="0DEE831F" wp14:editId="1228E361">
            <wp:extent cx="2244725" cy="1508125"/>
            <wp:effectExtent l="0" t="0" r="3175" b="0"/>
            <wp:docPr id="5" name="Рисунок 5" descr="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44725" cy="1508125"/>
                    </a:xfrm>
                    <a:prstGeom prst="rect">
                      <a:avLst/>
                    </a:prstGeom>
                    <a:noFill/>
                    <a:ln>
                      <a:noFill/>
                    </a:ln>
                  </pic:spPr>
                </pic:pic>
              </a:graphicData>
            </a:graphic>
          </wp:inline>
        </w:drawing>
      </w:r>
    </w:p>
    <w:p w:rsidR="00FB7099" w:rsidRPr="00FB7099" w:rsidRDefault="00FB7099" w:rsidP="00FB7099">
      <w:pPr>
        <w:ind w:right="33" w:firstLine="426"/>
        <w:rPr>
          <w:rFonts w:ascii="Arial" w:hAnsi="Arial" w:cs="Arial"/>
          <w:b/>
          <w:i/>
          <w:sz w:val="20"/>
          <w:szCs w:val="20"/>
        </w:rPr>
      </w:pPr>
      <w:r w:rsidRPr="00FB7099">
        <w:rPr>
          <w:rFonts w:ascii="Arial" w:hAnsi="Arial" w:cs="Arial"/>
          <w:b/>
          <w:i/>
          <w:sz w:val="20"/>
          <w:szCs w:val="20"/>
        </w:rPr>
        <w:t>Продажа коммерческой недвижимости</w:t>
      </w:r>
    </w:p>
    <w:p w:rsidR="00FB7099" w:rsidRPr="00FB7099" w:rsidRDefault="00FB7099" w:rsidP="00FB7099">
      <w:pPr>
        <w:ind w:right="33" w:firstLine="426"/>
        <w:rPr>
          <w:rFonts w:ascii="Arial" w:hAnsi="Arial" w:cs="Arial"/>
          <w:sz w:val="20"/>
          <w:szCs w:val="20"/>
        </w:rPr>
      </w:pPr>
      <w:r w:rsidRPr="00FB7099">
        <w:rPr>
          <w:rFonts w:ascii="Arial" w:hAnsi="Arial" w:cs="Arial"/>
          <w:sz w:val="20"/>
          <w:szCs w:val="20"/>
        </w:rPr>
        <w:t xml:space="preserve">Большую долю на </w:t>
      </w:r>
      <w:proofErr w:type="gramStart"/>
      <w:r w:rsidRPr="00FB7099">
        <w:rPr>
          <w:rFonts w:ascii="Arial" w:hAnsi="Arial" w:cs="Arial"/>
          <w:sz w:val="20"/>
          <w:szCs w:val="20"/>
        </w:rPr>
        <w:t>рынке</w:t>
      </w:r>
      <w:proofErr w:type="gramEnd"/>
      <w:r w:rsidRPr="00FB7099">
        <w:rPr>
          <w:rFonts w:ascii="Arial" w:hAnsi="Arial" w:cs="Arial"/>
          <w:sz w:val="20"/>
          <w:szCs w:val="20"/>
        </w:rPr>
        <w:t xml:space="preserve"> объектов, представленных к продаже, составляют помещения свободного назначения.</w:t>
      </w:r>
    </w:p>
    <w:p w:rsidR="00FB7099" w:rsidRPr="00FB7099" w:rsidRDefault="00FB7099" w:rsidP="00FB7099">
      <w:pPr>
        <w:ind w:right="33" w:firstLine="426"/>
        <w:rPr>
          <w:rFonts w:ascii="Arial" w:hAnsi="Arial" w:cs="Arial"/>
          <w:sz w:val="20"/>
          <w:szCs w:val="20"/>
        </w:rPr>
      </w:pPr>
      <w:r w:rsidRPr="00FB7099">
        <w:rPr>
          <w:rFonts w:ascii="Arial" w:hAnsi="Arial" w:cs="Arial"/>
          <w:sz w:val="20"/>
          <w:szCs w:val="20"/>
        </w:rPr>
        <w:t>В структуре предложения помещений к продаже объекты свободного назначения составляют 48%.</w:t>
      </w:r>
    </w:p>
    <w:p w:rsidR="00FB7099" w:rsidRPr="00FB7099" w:rsidRDefault="00FB7099" w:rsidP="00FB7099">
      <w:pPr>
        <w:ind w:right="33" w:firstLine="426"/>
        <w:rPr>
          <w:rFonts w:ascii="Arial" w:hAnsi="Arial" w:cs="Arial"/>
          <w:sz w:val="20"/>
          <w:szCs w:val="20"/>
        </w:rPr>
      </w:pPr>
      <w:r w:rsidRPr="00FB7099">
        <w:rPr>
          <w:rFonts w:ascii="Arial" w:hAnsi="Arial" w:cs="Arial"/>
          <w:sz w:val="20"/>
          <w:szCs w:val="20"/>
        </w:rPr>
        <w:t xml:space="preserve">Самую маленькую долю на </w:t>
      </w:r>
      <w:proofErr w:type="gramStart"/>
      <w:r w:rsidRPr="00FB7099">
        <w:rPr>
          <w:rFonts w:ascii="Arial" w:hAnsi="Arial" w:cs="Arial"/>
          <w:sz w:val="20"/>
          <w:szCs w:val="20"/>
        </w:rPr>
        <w:t>рынке</w:t>
      </w:r>
      <w:proofErr w:type="gramEnd"/>
      <w:r w:rsidRPr="00FB7099">
        <w:rPr>
          <w:rFonts w:ascii="Arial" w:hAnsi="Arial" w:cs="Arial"/>
          <w:sz w:val="20"/>
          <w:szCs w:val="20"/>
        </w:rPr>
        <w:t xml:space="preserve"> помещений, представленных к продаже, имеют помещения общественного питания. Так на конец 3 квартала 2017 года на </w:t>
      </w:r>
      <w:proofErr w:type="gramStart"/>
      <w:r w:rsidRPr="00FB7099">
        <w:rPr>
          <w:rFonts w:ascii="Arial" w:hAnsi="Arial" w:cs="Arial"/>
          <w:sz w:val="20"/>
          <w:szCs w:val="20"/>
        </w:rPr>
        <w:t>рынке</w:t>
      </w:r>
      <w:proofErr w:type="gramEnd"/>
      <w:r w:rsidRPr="00FB7099">
        <w:rPr>
          <w:rFonts w:ascii="Arial" w:hAnsi="Arial" w:cs="Arial"/>
          <w:sz w:val="20"/>
          <w:szCs w:val="20"/>
        </w:rPr>
        <w:t xml:space="preserve"> республики Татарстан были представлены только 22 помещения общественного питания, тогда как общий объем помещений свободного назначения составил 1061 объектов. Как вывод, доля помещений общественного питания в общем объеме предложения составила 1%.</w:t>
      </w:r>
    </w:p>
    <w:p w:rsidR="00FB7099" w:rsidRDefault="00FB7099" w:rsidP="00FB7099">
      <w:pPr>
        <w:ind w:right="33" w:firstLine="426"/>
        <w:jc w:val="right"/>
        <w:rPr>
          <w:rFonts w:ascii="Arial" w:hAnsi="Arial" w:cs="Arial"/>
          <w:iCs/>
          <w:sz w:val="20"/>
          <w:szCs w:val="20"/>
        </w:rPr>
      </w:pPr>
    </w:p>
    <w:p w:rsidR="00FB7099" w:rsidRPr="00FB7099" w:rsidRDefault="00FB7099" w:rsidP="00FB7099">
      <w:pPr>
        <w:ind w:right="33" w:firstLine="426"/>
        <w:jc w:val="right"/>
        <w:rPr>
          <w:rFonts w:ascii="Arial" w:hAnsi="Arial" w:cs="Arial"/>
          <w:iCs/>
          <w:sz w:val="20"/>
          <w:szCs w:val="20"/>
        </w:rPr>
      </w:pPr>
      <w:r w:rsidRPr="00FB7099">
        <w:rPr>
          <w:rFonts w:ascii="Arial" w:hAnsi="Arial" w:cs="Arial"/>
          <w:iCs/>
          <w:sz w:val="20"/>
          <w:szCs w:val="20"/>
        </w:rPr>
        <w:lastRenderedPageBreak/>
        <w:t>Диаграмма 2.</w:t>
      </w:r>
    </w:p>
    <w:p w:rsidR="00FB7099" w:rsidRPr="00FB7099" w:rsidRDefault="00FB7099" w:rsidP="00FB7099">
      <w:pPr>
        <w:ind w:right="33" w:firstLine="426"/>
        <w:jc w:val="center"/>
        <w:rPr>
          <w:rFonts w:ascii="Arial" w:hAnsi="Arial" w:cs="Arial"/>
          <w:b/>
          <w:iCs/>
          <w:sz w:val="20"/>
          <w:szCs w:val="20"/>
        </w:rPr>
      </w:pPr>
      <w:r w:rsidRPr="00FB7099">
        <w:rPr>
          <w:rFonts w:ascii="Arial" w:hAnsi="Arial" w:cs="Arial"/>
          <w:b/>
          <w:iCs/>
          <w:sz w:val="20"/>
          <w:szCs w:val="20"/>
        </w:rPr>
        <w:t>Структура предложений объектов различного назначения по продаже Республики Татарстан</w:t>
      </w:r>
    </w:p>
    <w:p w:rsidR="00FB7099" w:rsidRPr="00FB7099" w:rsidRDefault="00FB7099" w:rsidP="00FB7099">
      <w:pPr>
        <w:ind w:right="33" w:firstLine="426"/>
        <w:jc w:val="center"/>
        <w:rPr>
          <w:rFonts w:ascii="Arial" w:hAnsi="Arial" w:cs="Arial"/>
          <w:sz w:val="20"/>
          <w:szCs w:val="20"/>
        </w:rPr>
      </w:pPr>
      <w:r w:rsidRPr="00FB7099">
        <w:rPr>
          <w:rFonts w:ascii="Arial" w:hAnsi="Arial" w:cs="Arial"/>
          <w:noProof/>
          <w:sz w:val="20"/>
          <w:szCs w:val="20"/>
        </w:rPr>
        <w:drawing>
          <wp:inline distT="0" distB="0" distL="0" distR="0" wp14:anchorId="45A7ACAC" wp14:editId="4C98114F">
            <wp:extent cx="2909570" cy="2149475"/>
            <wp:effectExtent l="0" t="0" r="5080" b="3175"/>
            <wp:docPr id="4" name="Рисунок 4" descr="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09570" cy="2149475"/>
                    </a:xfrm>
                    <a:prstGeom prst="rect">
                      <a:avLst/>
                    </a:prstGeom>
                    <a:noFill/>
                    <a:ln>
                      <a:noFill/>
                    </a:ln>
                  </pic:spPr>
                </pic:pic>
              </a:graphicData>
            </a:graphic>
          </wp:inline>
        </w:drawing>
      </w:r>
    </w:p>
    <w:p w:rsidR="00FB7099" w:rsidRPr="00FB7099" w:rsidRDefault="00FB7099" w:rsidP="00FB7099">
      <w:pPr>
        <w:ind w:left="1287" w:right="33"/>
        <w:jc w:val="right"/>
        <w:rPr>
          <w:rFonts w:ascii="Arial" w:hAnsi="Arial" w:cs="Arial"/>
          <w:sz w:val="20"/>
          <w:szCs w:val="20"/>
        </w:rPr>
      </w:pPr>
      <w:r w:rsidRPr="00FB7099">
        <w:rPr>
          <w:rFonts w:ascii="Arial" w:hAnsi="Arial" w:cs="Arial"/>
          <w:sz w:val="20"/>
          <w:szCs w:val="20"/>
        </w:rPr>
        <w:t>Таблица 6</w:t>
      </w:r>
    </w:p>
    <w:p w:rsidR="00FB7099" w:rsidRPr="00FB7099" w:rsidRDefault="00FB7099" w:rsidP="00FB7099">
      <w:pPr>
        <w:ind w:left="927" w:right="33"/>
        <w:jc w:val="center"/>
        <w:rPr>
          <w:rFonts w:ascii="Arial" w:hAnsi="Arial" w:cs="Arial"/>
          <w:b/>
          <w:sz w:val="20"/>
          <w:szCs w:val="20"/>
        </w:rPr>
      </w:pPr>
      <w:r w:rsidRPr="00FB7099">
        <w:rPr>
          <w:rFonts w:ascii="Arial" w:hAnsi="Arial" w:cs="Arial"/>
          <w:b/>
          <w:sz w:val="20"/>
          <w:szCs w:val="20"/>
        </w:rPr>
        <w:t xml:space="preserve">Структура предложений рынка продажи на конец 3 квартала 2017 года в Республике Татарстан </w:t>
      </w:r>
    </w:p>
    <w:p w:rsidR="00FB7099" w:rsidRPr="00FB7099" w:rsidRDefault="00FB7099" w:rsidP="00FB7099">
      <w:pPr>
        <w:ind w:right="33" w:firstLine="426"/>
        <w:jc w:val="center"/>
        <w:rPr>
          <w:rFonts w:ascii="Arial" w:hAnsi="Arial" w:cs="Arial"/>
          <w:noProof/>
          <w:sz w:val="20"/>
          <w:szCs w:val="20"/>
        </w:rPr>
      </w:pPr>
      <w:r w:rsidRPr="00FB7099">
        <w:rPr>
          <w:rFonts w:ascii="Arial" w:hAnsi="Arial" w:cs="Arial"/>
          <w:noProof/>
          <w:sz w:val="20"/>
          <w:szCs w:val="20"/>
        </w:rPr>
        <w:drawing>
          <wp:inline distT="0" distB="0" distL="0" distR="0" wp14:anchorId="00DCE0D7" wp14:editId="34AA431E">
            <wp:extent cx="2849880" cy="4120515"/>
            <wp:effectExtent l="0" t="0" r="762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1">
                      <a:extLst>
                        <a:ext uri="{28A0092B-C50C-407E-A947-70E740481C1C}">
                          <a14:useLocalDpi xmlns:a14="http://schemas.microsoft.com/office/drawing/2010/main" val="0"/>
                        </a:ext>
                      </a:extLst>
                    </a:blip>
                    <a:srcRect l="12244" t="12148" r="41321" b="4176"/>
                    <a:stretch>
                      <a:fillRect/>
                    </a:stretch>
                  </pic:blipFill>
                  <pic:spPr bwMode="auto">
                    <a:xfrm>
                      <a:off x="0" y="0"/>
                      <a:ext cx="2849880" cy="4120515"/>
                    </a:xfrm>
                    <a:prstGeom prst="rect">
                      <a:avLst/>
                    </a:prstGeom>
                    <a:noFill/>
                    <a:ln>
                      <a:noFill/>
                    </a:ln>
                  </pic:spPr>
                </pic:pic>
              </a:graphicData>
            </a:graphic>
          </wp:inline>
        </w:drawing>
      </w:r>
    </w:p>
    <w:p w:rsidR="00FB7099" w:rsidRPr="00FB7099" w:rsidRDefault="00FB7099" w:rsidP="00FB7099">
      <w:pPr>
        <w:ind w:right="33" w:firstLine="426"/>
        <w:rPr>
          <w:rFonts w:ascii="Arial" w:hAnsi="Arial" w:cs="Arial"/>
          <w:i/>
          <w:sz w:val="20"/>
          <w:szCs w:val="20"/>
        </w:rPr>
      </w:pPr>
      <w:r w:rsidRPr="00FB7099">
        <w:rPr>
          <w:rFonts w:ascii="Arial" w:hAnsi="Arial" w:cs="Arial"/>
          <w:i/>
          <w:sz w:val="20"/>
          <w:szCs w:val="20"/>
        </w:rPr>
        <w:t>Источник: http://rynok-analitika.ru/orkn-tatarstan-3-kv-2017/</w:t>
      </w:r>
    </w:p>
    <w:p w:rsidR="00FB7099" w:rsidRPr="00FB7099" w:rsidRDefault="00FB7099" w:rsidP="00FB7099">
      <w:pPr>
        <w:suppressAutoHyphens/>
        <w:ind w:right="33" w:firstLine="426"/>
        <w:rPr>
          <w:rFonts w:ascii="Arial" w:hAnsi="Arial" w:cs="Arial"/>
          <w:sz w:val="20"/>
          <w:szCs w:val="20"/>
        </w:rPr>
      </w:pPr>
      <w:r w:rsidRPr="00FB7099">
        <w:rPr>
          <w:rFonts w:ascii="Arial" w:hAnsi="Arial" w:cs="Arial"/>
          <w:sz w:val="20"/>
          <w:szCs w:val="20"/>
        </w:rPr>
        <w:t xml:space="preserve">Экономика республики Татарстана в основном держится на сельском хозяйстве, которое является формировочной продовольственной базой. В сельском хозяйстве страны </w:t>
      </w:r>
      <w:proofErr w:type="gramStart"/>
      <w:r w:rsidRPr="00FB7099">
        <w:rPr>
          <w:rFonts w:ascii="Arial" w:hAnsi="Arial" w:cs="Arial"/>
          <w:sz w:val="20"/>
          <w:szCs w:val="20"/>
        </w:rPr>
        <w:t>задействована</w:t>
      </w:r>
      <w:proofErr w:type="gramEnd"/>
      <w:r w:rsidRPr="00FB7099">
        <w:rPr>
          <w:rFonts w:ascii="Arial" w:hAnsi="Arial" w:cs="Arial"/>
          <w:sz w:val="20"/>
          <w:szCs w:val="20"/>
        </w:rPr>
        <w:t xml:space="preserve"> около 10% от всего населения. Местному населению в основном доступны товары только собственного производства, которые производит агропромышленный комплекс Татарстана. В сельском хозяйстве республика входит в тройку лидеров по сельскохозяйственной деятельности.</w:t>
      </w:r>
    </w:p>
    <w:p w:rsidR="00FB7099" w:rsidRPr="00FB7099" w:rsidRDefault="00FB7099" w:rsidP="00FB7099">
      <w:pPr>
        <w:suppressAutoHyphens/>
        <w:ind w:right="33" w:firstLine="426"/>
        <w:rPr>
          <w:rFonts w:ascii="Arial" w:hAnsi="Arial" w:cs="Arial"/>
          <w:sz w:val="20"/>
          <w:szCs w:val="20"/>
        </w:rPr>
      </w:pPr>
      <w:r w:rsidRPr="00FB7099">
        <w:rPr>
          <w:rFonts w:ascii="Arial" w:hAnsi="Arial" w:cs="Arial"/>
          <w:sz w:val="20"/>
          <w:szCs w:val="20"/>
        </w:rPr>
        <w:t>Республика является крупнейшим регион по сбору зерна и производству мяса, молока, яиц. В республике на первом месте по валовому продукту занимает промышленность, сфера туризма, строительство. Таким образом, сельское хозяйство в республике стоит на четвертом месте с оборотом ВВП 7,9%. Это очень высокий результат.</w:t>
      </w:r>
    </w:p>
    <w:p w:rsidR="00FB7099" w:rsidRPr="00FB7099" w:rsidRDefault="00FB7099" w:rsidP="00FB7099">
      <w:pPr>
        <w:suppressAutoHyphens/>
        <w:ind w:right="33" w:firstLine="426"/>
        <w:rPr>
          <w:rFonts w:ascii="Arial" w:hAnsi="Arial" w:cs="Arial"/>
          <w:sz w:val="20"/>
          <w:szCs w:val="20"/>
        </w:rPr>
      </w:pPr>
      <w:r w:rsidRPr="00FB7099">
        <w:rPr>
          <w:rFonts w:ascii="Arial" w:hAnsi="Arial" w:cs="Arial"/>
          <w:sz w:val="20"/>
          <w:szCs w:val="20"/>
        </w:rPr>
        <w:t xml:space="preserve">Если оценивать общую оценку и динамику роста животноводства в республике Татарстан, то </w:t>
      </w:r>
      <w:proofErr w:type="gramStart"/>
      <w:r w:rsidRPr="00FB7099">
        <w:rPr>
          <w:rFonts w:ascii="Arial" w:hAnsi="Arial" w:cs="Arial"/>
          <w:sz w:val="20"/>
          <w:szCs w:val="20"/>
        </w:rPr>
        <w:t>ее</w:t>
      </w:r>
      <w:proofErr w:type="gramEnd"/>
      <w:r w:rsidRPr="00FB7099">
        <w:rPr>
          <w:rFonts w:ascii="Arial" w:hAnsi="Arial" w:cs="Arial"/>
          <w:sz w:val="20"/>
          <w:szCs w:val="20"/>
        </w:rPr>
        <w:t xml:space="preserve"> несомненно можно назвать устойчивой и положительной. Животноводство аи растениеводство активно идет вперед, развивается, наращивает обороты по производству и экспорту продукции. В этом заслуга конечно и государственной власти, которая активно участвует в животноводческой </w:t>
      </w:r>
      <w:r w:rsidRPr="00FB7099">
        <w:rPr>
          <w:rFonts w:ascii="Arial" w:hAnsi="Arial" w:cs="Arial"/>
          <w:sz w:val="20"/>
          <w:szCs w:val="20"/>
        </w:rPr>
        <w:lastRenderedPageBreak/>
        <w:t>отрасли. Ежегодно выделяются большие средства на поддержку животноводства и растениеводства. Работают специальные программы государственной поддержки в республике Татарстан по развитию сельского хозяйства.</w:t>
      </w:r>
      <w:r w:rsidRPr="00FB7099">
        <w:rPr>
          <w:rStyle w:val="a7"/>
          <w:rFonts w:ascii="Arial" w:hAnsi="Arial" w:cs="Arial"/>
          <w:sz w:val="20"/>
          <w:szCs w:val="20"/>
        </w:rPr>
        <w:footnoteReference w:id="2"/>
      </w:r>
    </w:p>
    <w:p w:rsidR="00FB7099" w:rsidRPr="00FB7099" w:rsidRDefault="00FB7099" w:rsidP="00FB7099">
      <w:pPr>
        <w:tabs>
          <w:tab w:val="left" w:pos="2655"/>
        </w:tabs>
        <w:ind w:right="33"/>
        <w:jc w:val="right"/>
        <w:rPr>
          <w:rFonts w:ascii="Arial" w:hAnsi="Arial" w:cs="Arial"/>
          <w:b/>
          <w:bCs/>
          <w:sz w:val="20"/>
          <w:szCs w:val="20"/>
        </w:rPr>
      </w:pPr>
      <w:r w:rsidRPr="00FB7099">
        <w:rPr>
          <w:rFonts w:ascii="Arial" w:hAnsi="Arial" w:cs="Arial"/>
          <w:sz w:val="20"/>
          <w:szCs w:val="20"/>
        </w:rPr>
        <w:t>Таблица 7</w:t>
      </w:r>
    </w:p>
    <w:p w:rsidR="00FB7099" w:rsidRPr="00FB7099" w:rsidRDefault="00FB7099" w:rsidP="00FB7099">
      <w:pPr>
        <w:suppressAutoHyphens/>
        <w:ind w:right="33"/>
        <w:jc w:val="center"/>
        <w:rPr>
          <w:rFonts w:ascii="Arial" w:hAnsi="Arial" w:cs="Arial"/>
          <w:b/>
          <w:bCs/>
          <w:sz w:val="20"/>
          <w:szCs w:val="20"/>
        </w:rPr>
      </w:pPr>
      <w:r w:rsidRPr="00FB7099">
        <w:rPr>
          <w:rFonts w:ascii="Arial" w:hAnsi="Arial" w:cs="Arial"/>
          <w:b/>
          <w:bCs/>
          <w:sz w:val="20"/>
          <w:szCs w:val="20"/>
        </w:rPr>
        <w:t>Республиканские программы, реализуемые в 2018 году</w:t>
      </w:r>
      <w:r w:rsidRPr="00FB7099">
        <w:rPr>
          <w:rStyle w:val="a7"/>
          <w:rFonts w:ascii="Arial" w:hAnsi="Arial" w:cs="Arial"/>
          <w:b/>
          <w:bCs/>
          <w:sz w:val="20"/>
          <w:szCs w:val="20"/>
        </w:rPr>
        <w:footnoteReference w:id="3"/>
      </w:r>
    </w:p>
    <w:p w:rsidR="00FB7099" w:rsidRPr="00FB7099" w:rsidRDefault="00FB7099" w:rsidP="00FB7099">
      <w:pPr>
        <w:jc w:val="center"/>
        <w:rPr>
          <w:rFonts w:ascii="Arial" w:hAnsi="Arial" w:cs="Arial"/>
          <w:sz w:val="20"/>
          <w:szCs w:val="20"/>
        </w:rPr>
      </w:pPr>
      <w:r w:rsidRPr="00FB7099">
        <w:rPr>
          <w:rFonts w:ascii="Arial" w:hAnsi="Arial" w:cs="Arial"/>
          <w:noProof/>
          <w:sz w:val="20"/>
          <w:szCs w:val="20"/>
        </w:rPr>
        <w:drawing>
          <wp:inline distT="0" distB="0" distL="0" distR="0" wp14:anchorId="02DD936B" wp14:editId="096D33B9">
            <wp:extent cx="2874010" cy="1258570"/>
            <wp:effectExtent l="0" t="0" r="254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74010" cy="1258570"/>
                    </a:xfrm>
                    <a:prstGeom prst="rect">
                      <a:avLst/>
                    </a:prstGeom>
                    <a:noFill/>
                    <a:ln>
                      <a:noFill/>
                    </a:ln>
                  </pic:spPr>
                </pic:pic>
              </a:graphicData>
            </a:graphic>
          </wp:inline>
        </w:drawing>
      </w:r>
    </w:p>
    <w:p w:rsidR="00FB7099" w:rsidRPr="00FB7099" w:rsidRDefault="00FB7099" w:rsidP="00FB7099">
      <w:pPr>
        <w:tabs>
          <w:tab w:val="left" w:pos="2655"/>
        </w:tabs>
        <w:ind w:right="33"/>
        <w:jc w:val="right"/>
        <w:rPr>
          <w:rFonts w:ascii="Arial" w:hAnsi="Arial" w:cs="Arial"/>
          <w:b/>
          <w:bCs/>
          <w:sz w:val="20"/>
          <w:szCs w:val="20"/>
        </w:rPr>
      </w:pPr>
      <w:r w:rsidRPr="00FB7099">
        <w:rPr>
          <w:rFonts w:ascii="Arial" w:hAnsi="Arial" w:cs="Arial"/>
          <w:sz w:val="20"/>
          <w:szCs w:val="20"/>
        </w:rPr>
        <w:t>Таблица 8</w:t>
      </w:r>
    </w:p>
    <w:p w:rsidR="00FB7099" w:rsidRPr="00FB7099" w:rsidRDefault="00FB7099" w:rsidP="00FB7099">
      <w:pPr>
        <w:jc w:val="center"/>
        <w:rPr>
          <w:rFonts w:ascii="Arial" w:hAnsi="Arial" w:cs="Arial"/>
          <w:b/>
          <w:bCs/>
          <w:sz w:val="20"/>
          <w:szCs w:val="20"/>
        </w:rPr>
      </w:pPr>
      <w:r w:rsidRPr="00FB7099">
        <w:rPr>
          <w:rFonts w:ascii="Arial" w:hAnsi="Arial" w:cs="Arial"/>
          <w:b/>
          <w:bCs/>
          <w:sz w:val="20"/>
          <w:szCs w:val="20"/>
        </w:rPr>
        <w:t>Инвестиционные проекты, реализованные в 2017 году</w:t>
      </w:r>
    </w:p>
    <w:p w:rsidR="00FB7099" w:rsidRPr="00FB7099" w:rsidRDefault="00FB7099" w:rsidP="00FB7099">
      <w:pPr>
        <w:jc w:val="center"/>
        <w:rPr>
          <w:rFonts w:ascii="Arial" w:hAnsi="Arial" w:cs="Arial"/>
          <w:sz w:val="20"/>
          <w:szCs w:val="20"/>
        </w:rPr>
      </w:pPr>
      <w:r w:rsidRPr="00FB7099">
        <w:rPr>
          <w:rFonts w:ascii="Arial" w:hAnsi="Arial" w:cs="Arial"/>
          <w:noProof/>
          <w:sz w:val="20"/>
          <w:szCs w:val="20"/>
        </w:rPr>
        <w:drawing>
          <wp:inline distT="0" distB="0" distL="0" distR="0" wp14:anchorId="3D65F2C0" wp14:editId="0B1E7ADC">
            <wp:extent cx="3420110" cy="1805305"/>
            <wp:effectExtent l="0" t="0" r="8890" b="444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20110" cy="1805305"/>
                    </a:xfrm>
                    <a:prstGeom prst="rect">
                      <a:avLst/>
                    </a:prstGeom>
                    <a:noFill/>
                    <a:ln>
                      <a:noFill/>
                    </a:ln>
                  </pic:spPr>
                </pic:pic>
              </a:graphicData>
            </a:graphic>
          </wp:inline>
        </w:drawing>
      </w:r>
    </w:p>
    <w:p w:rsidR="00FB7099" w:rsidRPr="00FB7099" w:rsidRDefault="00FB7099" w:rsidP="00FB7099">
      <w:pPr>
        <w:pStyle w:val="2"/>
        <w:rPr>
          <w:rFonts w:ascii="Arial" w:hAnsi="Arial" w:cs="Arial"/>
          <w:sz w:val="20"/>
          <w:szCs w:val="20"/>
        </w:rPr>
      </w:pPr>
      <w:bookmarkStart w:id="0" w:name="_Toc268703537"/>
      <w:bookmarkStart w:id="1" w:name="_Toc339469352"/>
      <w:bookmarkStart w:id="2" w:name="_Toc506445913"/>
      <w:r w:rsidRPr="00FB7099">
        <w:rPr>
          <w:rFonts w:ascii="Arial" w:hAnsi="Arial" w:cs="Arial"/>
          <w:sz w:val="20"/>
          <w:szCs w:val="20"/>
        </w:rPr>
        <w:t xml:space="preserve">Краткий обзор рынка земли в </w:t>
      </w:r>
      <w:bookmarkEnd w:id="0"/>
      <w:bookmarkEnd w:id="1"/>
      <w:r w:rsidRPr="00FB7099">
        <w:rPr>
          <w:rFonts w:ascii="Arial" w:hAnsi="Arial" w:cs="Arial"/>
          <w:sz w:val="20"/>
          <w:szCs w:val="20"/>
        </w:rPr>
        <w:t>Республике Татарстан</w:t>
      </w:r>
      <w:bookmarkEnd w:id="2"/>
    </w:p>
    <w:p w:rsidR="00FB7099" w:rsidRPr="00FB7099" w:rsidRDefault="00FB7099" w:rsidP="00FB7099">
      <w:pPr>
        <w:ind w:firstLine="425"/>
        <w:rPr>
          <w:rFonts w:ascii="Arial" w:hAnsi="Arial" w:cs="Arial"/>
          <w:sz w:val="20"/>
          <w:szCs w:val="20"/>
        </w:rPr>
      </w:pPr>
      <w:r w:rsidRPr="00FB7099">
        <w:rPr>
          <w:rFonts w:ascii="Arial" w:hAnsi="Arial" w:cs="Arial"/>
          <w:i/>
          <w:sz w:val="20"/>
          <w:szCs w:val="20"/>
          <w:u w:val="single"/>
        </w:rPr>
        <w:t>Рынок продаж</w:t>
      </w:r>
      <w:r w:rsidRPr="00FB7099">
        <w:rPr>
          <w:rFonts w:ascii="Arial" w:hAnsi="Arial" w:cs="Arial"/>
          <w:sz w:val="20"/>
          <w:szCs w:val="20"/>
        </w:rPr>
        <w:t xml:space="preserve"> земельных участков находится в стадии развития, то есть, еще не сформировался. Наибольшее количество сделок связано с выкупом земельных участков собственниками зданий, строений, сооружений, и в соответствии со ст. 36 Земельного кодекса проводится по </w:t>
      </w:r>
      <w:proofErr w:type="gramStart"/>
      <w:r w:rsidRPr="00FB7099">
        <w:rPr>
          <w:rFonts w:ascii="Arial" w:hAnsi="Arial" w:cs="Arial"/>
          <w:sz w:val="20"/>
          <w:szCs w:val="20"/>
        </w:rPr>
        <w:t>нормативной</w:t>
      </w:r>
      <w:proofErr w:type="gramEnd"/>
      <w:r w:rsidRPr="00FB7099">
        <w:rPr>
          <w:rFonts w:ascii="Arial" w:hAnsi="Arial" w:cs="Arial"/>
          <w:sz w:val="20"/>
          <w:szCs w:val="20"/>
        </w:rPr>
        <w:t xml:space="preserve"> стоимости (стоимости выкупа), рассчитываемой кадастровой стоимости.</w:t>
      </w:r>
    </w:p>
    <w:p w:rsidR="00FB7099" w:rsidRPr="00FB7099" w:rsidRDefault="00FB7099" w:rsidP="00FB7099">
      <w:pPr>
        <w:ind w:firstLine="425"/>
        <w:rPr>
          <w:rFonts w:ascii="Arial" w:hAnsi="Arial" w:cs="Arial"/>
          <w:sz w:val="20"/>
          <w:szCs w:val="20"/>
        </w:rPr>
      </w:pPr>
      <w:r w:rsidRPr="00FB7099">
        <w:rPr>
          <w:rFonts w:ascii="Arial" w:hAnsi="Arial" w:cs="Arial"/>
          <w:sz w:val="20"/>
          <w:szCs w:val="20"/>
        </w:rPr>
        <w:t xml:space="preserve">Незначительное количество собственно рыночных сделок также имеют место. Как правило, это купля-продажа незастроенных земельных участков в г. Казань. Наибольшим спросом в области пользуются участки для жилищного строительства и для коммерческой недвижимости. Наиболее развитым сегментом рынка земли является рынок участков под строительство коммерческой недвижимости и под </w:t>
      </w:r>
      <w:proofErr w:type="gramStart"/>
      <w:r w:rsidRPr="00FB7099">
        <w:rPr>
          <w:rFonts w:ascii="Arial" w:hAnsi="Arial" w:cs="Arial"/>
          <w:sz w:val="20"/>
          <w:szCs w:val="20"/>
        </w:rPr>
        <w:t>индивидуальное</w:t>
      </w:r>
      <w:proofErr w:type="gramEnd"/>
      <w:r w:rsidRPr="00FB7099">
        <w:rPr>
          <w:rFonts w:ascii="Arial" w:hAnsi="Arial" w:cs="Arial"/>
          <w:sz w:val="20"/>
          <w:szCs w:val="20"/>
        </w:rPr>
        <w:t xml:space="preserve"> строительство.</w:t>
      </w:r>
    </w:p>
    <w:p w:rsidR="00FB7099" w:rsidRPr="00FB7099" w:rsidRDefault="00FB7099" w:rsidP="00FB7099">
      <w:pPr>
        <w:ind w:firstLine="425"/>
        <w:rPr>
          <w:rFonts w:ascii="Arial" w:hAnsi="Arial" w:cs="Arial"/>
          <w:sz w:val="20"/>
          <w:szCs w:val="20"/>
        </w:rPr>
      </w:pPr>
      <w:r w:rsidRPr="00FB7099">
        <w:rPr>
          <w:rFonts w:ascii="Arial" w:hAnsi="Arial" w:cs="Arial"/>
          <w:sz w:val="20"/>
          <w:szCs w:val="20"/>
        </w:rPr>
        <w:t>По итогам 2017 года</w:t>
      </w:r>
      <w:r w:rsidRPr="00FB7099">
        <w:rPr>
          <w:rFonts w:ascii="Arial" w:hAnsi="Arial" w:cs="Arial"/>
          <w:sz w:val="20"/>
          <w:szCs w:val="20"/>
          <w:vertAlign w:val="superscript"/>
        </w:rPr>
        <w:footnoteReference w:id="4"/>
      </w:r>
      <w:r w:rsidRPr="00FB7099">
        <w:rPr>
          <w:rFonts w:ascii="Arial" w:hAnsi="Arial" w:cs="Arial"/>
          <w:sz w:val="20"/>
          <w:szCs w:val="20"/>
        </w:rPr>
        <w:t xml:space="preserve">, согласно мониторингу цен на недвижимость и земельные участки Татарстана, подготовленному Минземимуществом РТ, в столице республики средняя стоимость кв. метра выросла на 7,2% и составила 39,5 тыс. рублей. </w:t>
      </w:r>
    </w:p>
    <w:p w:rsidR="00FB7099" w:rsidRPr="00FB7099" w:rsidRDefault="00FB7099" w:rsidP="00FB7099">
      <w:pPr>
        <w:ind w:firstLine="425"/>
        <w:rPr>
          <w:rFonts w:ascii="Arial" w:hAnsi="Arial" w:cs="Arial"/>
          <w:sz w:val="20"/>
          <w:szCs w:val="20"/>
        </w:rPr>
      </w:pPr>
      <w:r w:rsidRPr="00FB7099">
        <w:rPr>
          <w:rFonts w:ascii="Arial" w:hAnsi="Arial" w:cs="Arial"/>
          <w:sz w:val="20"/>
          <w:szCs w:val="20"/>
        </w:rPr>
        <w:t xml:space="preserve">В настоящее стоимость земли стабилизировалась. </w:t>
      </w:r>
      <w:proofErr w:type="gramStart"/>
      <w:r w:rsidRPr="00FB7099">
        <w:rPr>
          <w:rFonts w:ascii="Arial" w:hAnsi="Arial" w:cs="Arial"/>
          <w:sz w:val="20"/>
          <w:szCs w:val="20"/>
        </w:rPr>
        <w:t>По-прежнему наиболее высока стоимость земельных участков в Казани: диапазон цен на участки в центре составляет от 8 до 25 тыс. рублей за кв. метр, в историческом центре – до 30 тыс. Участки вдоль основных транспортных магистралей предлагаются от 6 до 15 тыс., в промышленной зоне города под соответствующее строительство не превышают 3,5 тыс. В городах Альметьевске, Набережных Челнах, Нижнекамске, Бугульме, Елабуге</w:t>
      </w:r>
      <w:proofErr w:type="gramEnd"/>
      <w:r w:rsidRPr="00FB7099">
        <w:rPr>
          <w:rFonts w:ascii="Arial" w:hAnsi="Arial" w:cs="Arial"/>
          <w:sz w:val="20"/>
          <w:szCs w:val="20"/>
        </w:rPr>
        <w:t xml:space="preserve"> стоимость земель производственного назначения составляет от 300 до 2 000 рублей за кв. метр, под строительство объектов административно-торгового назначения – до 5-7 тыс. рублей.</w:t>
      </w:r>
    </w:p>
    <w:p w:rsidR="00FB7099" w:rsidRPr="00FB7099" w:rsidRDefault="00FB7099" w:rsidP="00FB7099">
      <w:pPr>
        <w:ind w:firstLine="425"/>
        <w:rPr>
          <w:rFonts w:ascii="Arial" w:hAnsi="Arial" w:cs="Arial"/>
          <w:sz w:val="20"/>
          <w:szCs w:val="20"/>
        </w:rPr>
      </w:pPr>
      <w:r w:rsidRPr="00FB7099">
        <w:rPr>
          <w:rFonts w:ascii="Arial" w:hAnsi="Arial" w:cs="Arial"/>
          <w:sz w:val="20"/>
          <w:szCs w:val="20"/>
        </w:rPr>
        <w:t>В остальных населенных пунктах республики цены на земельные участки заметно ниже. При этом максимальные цены характерны для районов, наиболее приближенных к Казани. Это Зеленодольский, Высокогорский, Лаишевский, Верхнеуслонский районы. Здесь стоимость земли может доходить до 2-3 тыс. рублей за квадратный метр.</w:t>
      </w:r>
    </w:p>
    <w:p w:rsidR="00FB7099" w:rsidRPr="00FB7099" w:rsidRDefault="00FB7099" w:rsidP="00FB7099">
      <w:pPr>
        <w:ind w:right="-109" w:firstLine="426"/>
        <w:rPr>
          <w:rFonts w:ascii="Arial" w:hAnsi="Arial" w:cs="Arial"/>
          <w:sz w:val="20"/>
          <w:szCs w:val="20"/>
        </w:rPr>
      </w:pPr>
      <w:r w:rsidRPr="00FB7099">
        <w:rPr>
          <w:rFonts w:ascii="Arial" w:hAnsi="Arial" w:cs="Arial"/>
          <w:sz w:val="20"/>
          <w:szCs w:val="20"/>
        </w:rPr>
        <w:t xml:space="preserve">Большое влияние на стоимость земельного участка оказывает степень развитости инфраструктуры. Так, участки на хорошо освоенных </w:t>
      </w:r>
      <w:proofErr w:type="gramStart"/>
      <w:r w:rsidRPr="00FB7099">
        <w:rPr>
          <w:rFonts w:ascii="Arial" w:hAnsi="Arial" w:cs="Arial"/>
          <w:sz w:val="20"/>
          <w:szCs w:val="20"/>
        </w:rPr>
        <w:t>землеотводах</w:t>
      </w:r>
      <w:proofErr w:type="gramEnd"/>
      <w:r w:rsidRPr="00FB7099">
        <w:rPr>
          <w:rFonts w:ascii="Arial" w:hAnsi="Arial" w:cs="Arial"/>
          <w:sz w:val="20"/>
          <w:szCs w:val="20"/>
        </w:rPr>
        <w:t xml:space="preserve"> ценятся значительно дороже, нежели на неосвоенных. А увеличение стоимости земельного участка в зависимости от наличия подведенных коммуникаций можно дифференцировать следующим образом:</w:t>
      </w:r>
    </w:p>
    <w:p w:rsidR="00FB7099" w:rsidRPr="00FB7099" w:rsidRDefault="00FB7099" w:rsidP="00FB7099">
      <w:pPr>
        <w:numPr>
          <w:ilvl w:val="0"/>
          <w:numId w:val="1"/>
        </w:numPr>
        <w:tabs>
          <w:tab w:val="num" w:pos="900"/>
        </w:tabs>
        <w:ind w:left="0" w:right="-109" w:firstLine="426"/>
        <w:rPr>
          <w:rFonts w:ascii="Arial" w:hAnsi="Arial" w:cs="Arial"/>
          <w:sz w:val="20"/>
          <w:szCs w:val="20"/>
        </w:rPr>
      </w:pPr>
      <w:r w:rsidRPr="00FB7099">
        <w:rPr>
          <w:rFonts w:ascii="Arial" w:hAnsi="Arial" w:cs="Arial"/>
          <w:sz w:val="20"/>
          <w:szCs w:val="20"/>
        </w:rPr>
        <w:lastRenderedPageBreak/>
        <w:t>транспортные подъездные пути;</w:t>
      </w:r>
    </w:p>
    <w:p w:rsidR="00FB7099" w:rsidRPr="00FB7099" w:rsidRDefault="00FB7099" w:rsidP="00FB7099">
      <w:pPr>
        <w:numPr>
          <w:ilvl w:val="0"/>
          <w:numId w:val="1"/>
        </w:numPr>
        <w:tabs>
          <w:tab w:val="num" w:pos="900"/>
        </w:tabs>
        <w:ind w:left="0" w:right="-109" w:firstLine="426"/>
        <w:rPr>
          <w:rFonts w:ascii="Arial" w:hAnsi="Arial" w:cs="Arial"/>
          <w:sz w:val="20"/>
          <w:szCs w:val="20"/>
        </w:rPr>
      </w:pPr>
      <w:r w:rsidRPr="00FB7099">
        <w:rPr>
          <w:rFonts w:ascii="Arial" w:hAnsi="Arial" w:cs="Arial"/>
          <w:sz w:val="20"/>
          <w:szCs w:val="20"/>
        </w:rPr>
        <w:t>электроэнергия;</w:t>
      </w:r>
    </w:p>
    <w:p w:rsidR="00FB7099" w:rsidRPr="00FB7099" w:rsidRDefault="00FB7099" w:rsidP="00FB7099">
      <w:pPr>
        <w:numPr>
          <w:ilvl w:val="0"/>
          <w:numId w:val="1"/>
        </w:numPr>
        <w:tabs>
          <w:tab w:val="num" w:pos="900"/>
        </w:tabs>
        <w:ind w:left="0" w:right="-109" w:firstLine="426"/>
        <w:rPr>
          <w:rFonts w:ascii="Arial" w:hAnsi="Arial" w:cs="Arial"/>
          <w:sz w:val="20"/>
          <w:szCs w:val="20"/>
        </w:rPr>
      </w:pPr>
      <w:r w:rsidRPr="00FB7099">
        <w:rPr>
          <w:rFonts w:ascii="Arial" w:hAnsi="Arial" w:cs="Arial"/>
          <w:sz w:val="20"/>
          <w:szCs w:val="20"/>
        </w:rPr>
        <w:t xml:space="preserve">газоснабжение; </w:t>
      </w:r>
    </w:p>
    <w:p w:rsidR="00FB7099" w:rsidRPr="00FB7099" w:rsidRDefault="00FB7099" w:rsidP="00FB7099">
      <w:pPr>
        <w:numPr>
          <w:ilvl w:val="0"/>
          <w:numId w:val="1"/>
        </w:numPr>
        <w:tabs>
          <w:tab w:val="num" w:pos="900"/>
        </w:tabs>
        <w:ind w:left="0" w:right="-109" w:firstLine="426"/>
        <w:rPr>
          <w:rFonts w:ascii="Arial" w:hAnsi="Arial" w:cs="Arial"/>
          <w:sz w:val="20"/>
          <w:szCs w:val="20"/>
        </w:rPr>
      </w:pPr>
      <w:r w:rsidRPr="00FB7099">
        <w:rPr>
          <w:rFonts w:ascii="Arial" w:hAnsi="Arial" w:cs="Arial"/>
          <w:sz w:val="20"/>
          <w:szCs w:val="20"/>
        </w:rPr>
        <w:t xml:space="preserve">остальное (водоснабжение, канализация, теплоснабжение, коммуникационные связи); </w:t>
      </w:r>
    </w:p>
    <w:p w:rsidR="00FB7099" w:rsidRPr="00FB7099" w:rsidRDefault="00FB7099" w:rsidP="00FB7099">
      <w:pPr>
        <w:numPr>
          <w:ilvl w:val="0"/>
          <w:numId w:val="1"/>
        </w:numPr>
        <w:tabs>
          <w:tab w:val="num" w:pos="900"/>
        </w:tabs>
        <w:ind w:left="0" w:right="-109" w:firstLine="426"/>
        <w:rPr>
          <w:rFonts w:ascii="Arial" w:hAnsi="Arial" w:cs="Arial"/>
          <w:sz w:val="20"/>
          <w:szCs w:val="20"/>
        </w:rPr>
      </w:pPr>
      <w:r w:rsidRPr="00FB7099">
        <w:rPr>
          <w:rFonts w:ascii="Arial" w:hAnsi="Arial" w:cs="Arial"/>
          <w:sz w:val="20"/>
          <w:szCs w:val="20"/>
        </w:rPr>
        <w:t>Наличия подведенных к земельному участку коммуникаций является наиболее существенным фактором.</w:t>
      </w:r>
    </w:p>
    <w:p w:rsidR="00FB7099" w:rsidRPr="00FB7099" w:rsidRDefault="00FB7099" w:rsidP="00FB7099">
      <w:pPr>
        <w:ind w:right="-109" w:firstLine="426"/>
        <w:rPr>
          <w:rFonts w:ascii="Arial" w:hAnsi="Arial" w:cs="Arial"/>
          <w:sz w:val="20"/>
          <w:szCs w:val="20"/>
        </w:rPr>
      </w:pPr>
      <w:r w:rsidRPr="00FB7099">
        <w:rPr>
          <w:rFonts w:ascii="Arial" w:hAnsi="Arial" w:cs="Arial"/>
          <w:sz w:val="20"/>
          <w:szCs w:val="20"/>
        </w:rPr>
        <w:t xml:space="preserve">После определения местоположения земельного участка встает вопрос о его площади. Здесь желания потенциальных инвесторов и частных лиц расходятся в зависимости от целей использования земли. Площади более двадцати соток уже относятся к дорогостоящим объектам, но дают пространство и свободу. </w:t>
      </w:r>
    </w:p>
    <w:p w:rsidR="00FB7099" w:rsidRPr="00FB7099" w:rsidRDefault="00FB7099" w:rsidP="00FB7099">
      <w:pPr>
        <w:autoSpaceDE w:val="0"/>
        <w:autoSpaceDN w:val="0"/>
        <w:adjustRightInd w:val="0"/>
        <w:ind w:firstLine="425"/>
        <w:jc w:val="center"/>
        <w:rPr>
          <w:rFonts w:ascii="Arial" w:hAnsi="Arial" w:cs="Arial"/>
          <w:b/>
          <w:color w:val="000000"/>
          <w:sz w:val="20"/>
          <w:szCs w:val="20"/>
        </w:rPr>
      </w:pPr>
      <w:r w:rsidRPr="00FB7099">
        <w:rPr>
          <w:rFonts w:ascii="Arial" w:hAnsi="Arial" w:cs="Arial"/>
          <w:b/>
          <w:color w:val="000000"/>
          <w:sz w:val="20"/>
          <w:szCs w:val="20"/>
        </w:rPr>
        <w:t>Мониторинг незастроенных земельных участки (земли населенных пунктов)</w:t>
      </w:r>
    </w:p>
    <w:p w:rsidR="00FB7099" w:rsidRPr="00FB7099" w:rsidRDefault="00FB7099" w:rsidP="00FB7099">
      <w:pPr>
        <w:autoSpaceDE w:val="0"/>
        <w:autoSpaceDN w:val="0"/>
        <w:adjustRightInd w:val="0"/>
        <w:ind w:firstLine="425"/>
        <w:rPr>
          <w:rFonts w:ascii="Arial" w:hAnsi="Arial" w:cs="Arial"/>
          <w:color w:val="000000"/>
          <w:sz w:val="20"/>
          <w:szCs w:val="20"/>
        </w:rPr>
      </w:pPr>
      <w:r w:rsidRPr="00FB7099">
        <w:rPr>
          <w:rFonts w:ascii="Arial" w:hAnsi="Arial" w:cs="Arial"/>
          <w:color w:val="000000"/>
          <w:sz w:val="20"/>
          <w:szCs w:val="20"/>
        </w:rPr>
        <w:t>Мониторинг цен на незастроенные земельные участки составлен на основе цен предложений, полученных из печатных изданий о недвижимости.</w:t>
      </w:r>
    </w:p>
    <w:p w:rsidR="00FB7099" w:rsidRPr="00FB7099" w:rsidRDefault="00FB7099" w:rsidP="00FB7099">
      <w:pPr>
        <w:ind w:firstLine="425"/>
        <w:jc w:val="right"/>
        <w:rPr>
          <w:rFonts w:ascii="Arial" w:hAnsi="Arial" w:cs="Arial"/>
          <w:color w:val="000000"/>
          <w:sz w:val="20"/>
          <w:szCs w:val="20"/>
        </w:rPr>
      </w:pPr>
      <w:r w:rsidRPr="00FB7099">
        <w:rPr>
          <w:rFonts w:ascii="Arial" w:hAnsi="Arial" w:cs="Arial"/>
          <w:color w:val="000000"/>
          <w:sz w:val="20"/>
          <w:szCs w:val="20"/>
        </w:rPr>
        <w:t>Таблица 10</w:t>
      </w:r>
    </w:p>
    <w:p w:rsidR="00FB7099" w:rsidRPr="00FB7099" w:rsidRDefault="00FB7099" w:rsidP="00FB7099">
      <w:pPr>
        <w:ind w:firstLine="425"/>
        <w:jc w:val="center"/>
        <w:rPr>
          <w:rFonts w:ascii="Arial" w:hAnsi="Arial" w:cs="Arial"/>
          <w:b/>
          <w:color w:val="000000"/>
          <w:sz w:val="20"/>
          <w:szCs w:val="20"/>
        </w:rPr>
      </w:pPr>
      <w:r w:rsidRPr="00FB7099">
        <w:rPr>
          <w:rFonts w:ascii="Arial" w:hAnsi="Arial" w:cs="Arial"/>
          <w:b/>
          <w:color w:val="000000"/>
          <w:sz w:val="20"/>
          <w:szCs w:val="20"/>
        </w:rPr>
        <w:t>Мониторинг цен на незастроенные земельные участки составлен на основе цен предложений, полученных из печатных изданий о недвижимости, и от оценочных фирм с 01.01.2017 г. по 01.</w:t>
      </w:r>
      <w:r>
        <w:rPr>
          <w:rFonts w:ascii="Arial" w:hAnsi="Arial" w:cs="Arial"/>
          <w:b/>
          <w:color w:val="000000"/>
          <w:sz w:val="20"/>
          <w:szCs w:val="20"/>
        </w:rPr>
        <w:t>12</w:t>
      </w:r>
      <w:r w:rsidRPr="00FB7099">
        <w:rPr>
          <w:rFonts w:ascii="Arial" w:hAnsi="Arial" w:cs="Arial"/>
          <w:b/>
          <w:color w:val="000000"/>
          <w:sz w:val="20"/>
          <w:szCs w:val="20"/>
        </w:rPr>
        <w:t>.2017 г.</w:t>
      </w:r>
    </w:p>
    <w:tbl>
      <w:tblPr>
        <w:tblW w:w="98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80"/>
        <w:gridCol w:w="2253"/>
        <w:gridCol w:w="2375"/>
        <w:gridCol w:w="2885"/>
      </w:tblGrid>
      <w:tr w:rsidR="00FB7099" w:rsidRPr="00FB7099" w:rsidTr="00AE2773">
        <w:tblPrEx>
          <w:tblCellMar>
            <w:top w:w="0" w:type="dxa"/>
            <w:bottom w:w="0" w:type="dxa"/>
          </w:tblCellMar>
        </w:tblPrEx>
        <w:trPr>
          <w:trHeight w:val="57"/>
          <w:tblHeader/>
          <w:jc w:val="center"/>
        </w:trPr>
        <w:tc>
          <w:tcPr>
            <w:tcW w:w="2380" w:type="dxa"/>
            <w:shd w:val="clear" w:color="auto" w:fill="D9D9D9"/>
            <w:vAlign w:val="center"/>
          </w:tcPr>
          <w:p w:rsidR="00FB7099" w:rsidRPr="00FB7099" w:rsidRDefault="00FB7099" w:rsidP="00AE2773">
            <w:pPr>
              <w:autoSpaceDE w:val="0"/>
              <w:autoSpaceDN w:val="0"/>
              <w:adjustRightInd w:val="0"/>
              <w:jc w:val="center"/>
              <w:rPr>
                <w:rFonts w:ascii="Arial" w:hAnsi="Arial" w:cs="Arial"/>
                <w:color w:val="000000"/>
                <w:sz w:val="20"/>
                <w:szCs w:val="20"/>
              </w:rPr>
            </w:pPr>
            <w:r w:rsidRPr="00FB7099">
              <w:rPr>
                <w:rFonts w:ascii="Arial" w:hAnsi="Arial" w:cs="Arial"/>
                <w:bCs/>
                <w:color w:val="000000"/>
                <w:sz w:val="20"/>
                <w:szCs w:val="20"/>
              </w:rPr>
              <w:t>Город (район)</w:t>
            </w:r>
          </w:p>
        </w:tc>
        <w:tc>
          <w:tcPr>
            <w:tcW w:w="2253" w:type="dxa"/>
            <w:shd w:val="clear" w:color="auto" w:fill="D9D9D9"/>
            <w:vAlign w:val="center"/>
          </w:tcPr>
          <w:p w:rsidR="00FB7099" w:rsidRPr="00FB7099" w:rsidRDefault="00FB7099" w:rsidP="00AE2773">
            <w:pPr>
              <w:autoSpaceDE w:val="0"/>
              <w:autoSpaceDN w:val="0"/>
              <w:adjustRightInd w:val="0"/>
              <w:jc w:val="center"/>
              <w:rPr>
                <w:rFonts w:ascii="Arial" w:hAnsi="Arial" w:cs="Arial"/>
                <w:color w:val="000000"/>
                <w:sz w:val="20"/>
                <w:szCs w:val="20"/>
              </w:rPr>
            </w:pPr>
            <w:r w:rsidRPr="00FB7099">
              <w:rPr>
                <w:rFonts w:ascii="Arial" w:hAnsi="Arial" w:cs="Arial"/>
                <w:bCs/>
                <w:color w:val="000000"/>
                <w:sz w:val="20"/>
                <w:szCs w:val="20"/>
              </w:rPr>
              <w:t>Месторасположение</w:t>
            </w:r>
          </w:p>
        </w:tc>
        <w:tc>
          <w:tcPr>
            <w:tcW w:w="2375" w:type="dxa"/>
            <w:shd w:val="clear" w:color="auto" w:fill="D9D9D9"/>
            <w:vAlign w:val="center"/>
          </w:tcPr>
          <w:p w:rsidR="00FB7099" w:rsidRPr="00FB7099" w:rsidRDefault="00FB7099" w:rsidP="00AE2773">
            <w:pPr>
              <w:autoSpaceDE w:val="0"/>
              <w:autoSpaceDN w:val="0"/>
              <w:adjustRightInd w:val="0"/>
              <w:jc w:val="center"/>
              <w:rPr>
                <w:rFonts w:ascii="Arial" w:hAnsi="Arial" w:cs="Arial"/>
                <w:color w:val="000000"/>
                <w:sz w:val="20"/>
                <w:szCs w:val="20"/>
              </w:rPr>
            </w:pPr>
            <w:r w:rsidRPr="00FB7099">
              <w:rPr>
                <w:rFonts w:ascii="Arial" w:hAnsi="Arial" w:cs="Arial"/>
                <w:bCs/>
                <w:color w:val="000000"/>
                <w:sz w:val="20"/>
                <w:szCs w:val="20"/>
              </w:rPr>
              <w:t xml:space="preserve">Минимальная стоимость, </w:t>
            </w:r>
            <w:r w:rsidRPr="00FB7099">
              <w:rPr>
                <w:rFonts w:ascii="Arial" w:hAnsi="Arial" w:cs="Arial"/>
                <w:bCs/>
                <w:iCs/>
                <w:color w:val="000000"/>
                <w:sz w:val="20"/>
                <w:szCs w:val="20"/>
              </w:rPr>
              <w:t>тыс. руб. за м</w:t>
            </w:r>
            <w:proofErr w:type="gramStart"/>
            <w:r w:rsidRPr="00FB7099">
              <w:rPr>
                <w:rFonts w:ascii="Arial" w:hAnsi="Arial" w:cs="Arial"/>
                <w:bCs/>
                <w:iCs/>
                <w:color w:val="000000"/>
                <w:sz w:val="20"/>
                <w:szCs w:val="20"/>
                <w:vertAlign w:val="superscript"/>
              </w:rPr>
              <w:t>2</w:t>
            </w:r>
            <w:proofErr w:type="gramEnd"/>
          </w:p>
        </w:tc>
        <w:tc>
          <w:tcPr>
            <w:tcW w:w="2885" w:type="dxa"/>
            <w:shd w:val="clear" w:color="auto" w:fill="D9D9D9"/>
            <w:vAlign w:val="center"/>
          </w:tcPr>
          <w:p w:rsidR="00FB7099" w:rsidRPr="00FB7099" w:rsidRDefault="00FB7099" w:rsidP="00AE2773">
            <w:pPr>
              <w:autoSpaceDE w:val="0"/>
              <w:autoSpaceDN w:val="0"/>
              <w:adjustRightInd w:val="0"/>
              <w:jc w:val="center"/>
              <w:rPr>
                <w:rFonts w:ascii="Arial" w:hAnsi="Arial" w:cs="Arial"/>
                <w:color w:val="000000"/>
                <w:sz w:val="20"/>
                <w:szCs w:val="20"/>
              </w:rPr>
            </w:pPr>
            <w:r w:rsidRPr="00FB7099">
              <w:rPr>
                <w:rFonts w:ascii="Arial" w:hAnsi="Arial" w:cs="Arial"/>
                <w:bCs/>
                <w:color w:val="000000"/>
                <w:sz w:val="20"/>
                <w:szCs w:val="20"/>
              </w:rPr>
              <w:t>Максимальная стоимость</w:t>
            </w:r>
            <w:r w:rsidRPr="00FB7099">
              <w:rPr>
                <w:rFonts w:ascii="Arial" w:hAnsi="Arial" w:cs="Arial"/>
                <w:bCs/>
                <w:iCs/>
                <w:color w:val="000000"/>
                <w:sz w:val="20"/>
                <w:szCs w:val="20"/>
              </w:rPr>
              <w:t>, тыс. руб. за м</w:t>
            </w:r>
            <w:proofErr w:type="gramStart"/>
            <w:r w:rsidRPr="00FB7099">
              <w:rPr>
                <w:rFonts w:ascii="Arial" w:hAnsi="Arial" w:cs="Arial"/>
                <w:bCs/>
                <w:iCs/>
                <w:sz w:val="20"/>
                <w:szCs w:val="20"/>
                <w:vertAlign w:val="superscript"/>
              </w:rPr>
              <w:t>2</w:t>
            </w:r>
            <w:proofErr w:type="gramEnd"/>
          </w:p>
        </w:tc>
      </w:tr>
      <w:tr w:rsidR="00FB7099" w:rsidRPr="00FB7099" w:rsidTr="00AE2773">
        <w:tblPrEx>
          <w:tblCellMar>
            <w:top w:w="0" w:type="dxa"/>
            <w:bottom w:w="0" w:type="dxa"/>
          </w:tblCellMar>
        </w:tblPrEx>
        <w:trPr>
          <w:trHeight w:val="57"/>
          <w:jc w:val="center"/>
        </w:trPr>
        <w:tc>
          <w:tcPr>
            <w:tcW w:w="2380" w:type="dxa"/>
            <w:vMerge w:val="restart"/>
            <w:vAlign w:val="center"/>
          </w:tcPr>
          <w:p w:rsidR="00FB7099" w:rsidRPr="00FB7099" w:rsidRDefault="00FB7099" w:rsidP="00AE2773">
            <w:pPr>
              <w:autoSpaceDE w:val="0"/>
              <w:autoSpaceDN w:val="0"/>
              <w:adjustRightInd w:val="0"/>
              <w:jc w:val="left"/>
              <w:rPr>
                <w:rFonts w:ascii="Arial" w:hAnsi="Arial" w:cs="Arial"/>
                <w:color w:val="000000"/>
                <w:sz w:val="20"/>
                <w:szCs w:val="20"/>
              </w:rPr>
            </w:pPr>
            <w:r w:rsidRPr="00FB7099">
              <w:rPr>
                <w:rFonts w:ascii="Arial" w:hAnsi="Arial" w:cs="Arial"/>
                <w:bCs/>
                <w:color w:val="000000"/>
                <w:sz w:val="20"/>
                <w:szCs w:val="20"/>
              </w:rPr>
              <w:t>Казань</w:t>
            </w:r>
          </w:p>
        </w:tc>
        <w:tc>
          <w:tcPr>
            <w:tcW w:w="2253" w:type="dxa"/>
            <w:vAlign w:val="center"/>
          </w:tcPr>
          <w:p w:rsidR="00FB7099" w:rsidRPr="00FB7099" w:rsidRDefault="00FB7099" w:rsidP="00AE2773">
            <w:pPr>
              <w:autoSpaceDE w:val="0"/>
              <w:autoSpaceDN w:val="0"/>
              <w:adjustRightInd w:val="0"/>
              <w:rPr>
                <w:rFonts w:ascii="Arial" w:hAnsi="Arial" w:cs="Arial"/>
                <w:color w:val="000000"/>
                <w:sz w:val="20"/>
                <w:szCs w:val="20"/>
              </w:rPr>
            </w:pPr>
            <w:r w:rsidRPr="00FB7099">
              <w:rPr>
                <w:rFonts w:ascii="Arial" w:hAnsi="Arial" w:cs="Arial"/>
                <w:color w:val="000000"/>
                <w:sz w:val="20"/>
                <w:szCs w:val="20"/>
              </w:rPr>
              <w:t>Исторический центр</w:t>
            </w:r>
          </w:p>
        </w:tc>
        <w:tc>
          <w:tcPr>
            <w:tcW w:w="2375" w:type="dxa"/>
            <w:vAlign w:val="center"/>
          </w:tcPr>
          <w:p w:rsidR="00FB7099" w:rsidRPr="00FB7099" w:rsidRDefault="00FB7099" w:rsidP="00AE2773">
            <w:pPr>
              <w:autoSpaceDE w:val="0"/>
              <w:autoSpaceDN w:val="0"/>
              <w:adjustRightInd w:val="0"/>
              <w:jc w:val="center"/>
              <w:rPr>
                <w:rFonts w:ascii="Arial" w:hAnsi="Arial" w:cs="Arial"/>
                <w:color w:val="000000"/>
                <w:sz w:val="20"/>
                <w:szCs w:val="20"/>
              </w:rPr>
            </w:pPr>
            <w:r w:rsidRPr="00FB7099">
              <w:rPr>
                <w:rFonts w:ascii="Arial" w:hAnsi="Arial" w:cs="Arial"/>
                <w:bCs/>
                <w:color w:val="000000"/>
                <w:sz w:val="20"/>
                <w:szCs w:val="20"/>
              </w:rPr>
              <w:t>10,0</w:t>
            </w:r>
          </w:p>
        </w:tc>
        <w:tc>
          <w:tcPr>
            <w:tcW w:w="2885" w:type="dxa"/>
            <w:vAlign w:val="center"/>
          </w:tcPr>
          <w:p w:rsidR="00FB7099" w:rsidRPr="00FB7099" w:rsidRDefault="00FB7099" w:rsidP="00AE2773">
            <w:pPr>
              <w:autoSpaceDE w:val="0"/>
              <w:autoSpaceDN w:val="0"/>
              <w:adjustRightInd w:val="0"/>
              <w:jc w:val="center"/>
              <w:rPr>
                <w:rFonts w:ascii="Arial" w:hAnsi="Arial" w:cs="Arial"/>
                <w:color w:val="000000"/>
                <w:sz w:val="20"/>
                <w:szCs w:val="20"/>
              </w:rPr>
            </w:pPr>
            <w:r w:rsidRPr="00FB7099">
              <w:rPr>
                <w:rFonts w:ascii="Arial" w:hAnsi="Arial" w:cs="Arial"/>
                <w:bCs/>
                <w:color w:val="000000"/>
                <w:sz w:val="20"/>
                <w:szCs w:val="20"/>
              </w:rPr>
              <w:t>35,0</w:t>
            </w:r>
          </w:p>
        </w:tc>
      </w:tr>
      <w:tr w:rsidR="00FB7099" w:rsidRPr="00FB7099" w:rsidTr="00AE2773">
        <w:tblPrEx>
          <w:tblCellMar>
            <w:top w:w="0" w:type="dxa"/>
            <w:bottom w:w="0" w:type="dxa"/>
          </w:tblCellMar>
        </w:tblPrEx>
        <w:trPr>
          <w:trHeight w:val="57"/>
          <w:jc w:val="center"/>
        </w:trPr>
        <w:tc>
          <w:tcPr>
            <w:tcW w:w="2380" w:type="dxa"/>
            <w:vMerge/>
            <w:vAlign w:val="center"/>
          </w:tcPr>
          <w:p w:rsidR="00FB7099" w:rsidRPr="00FB7099" w:rsidRDefault="00FB7099" w:rsidP="00AE2773">
            <w:pPr>
              <w:autoSpaceDE w:val="0"/>
              <w:autoSpaceDN w:val="0"/>
              <w:adjustRightInd w:val="0"/>
              <w:jc w:val="left"/>
              <w:rPr>
                <w:rFonts w:ascii="Arial" w:hAnsi="Arial" w:cs="Arial"/>
                <w:color w:val="000000"/>
                <w:sz w:val="20"/>
                <w:szCs w:val="20"/>
              </w:rPr>
            </w:pPr>
          </w:p>
        </w:tc>
        <w:tc>
          <w:tcPr>
            <w:tcW w:w="2253" w:type="dxa"/>
            <w:vAlign w:val="center"/>
          </w:tcPr>
          <w:p w:rsidR="00FB7099" w:rsidRPr="00FB7099" w:rsidRDefault="00FB7099" w:rsidP="00AE2773">
            <w:pPr>
              <w:autoSpaceDE w:val="0"/>
              <w:autoSpaceDN w:val="0"/>
              <w:adjustRightInd w:val="0"/>
              <w:rPr>
                <w:rFonts w:ascii="Arial" w:hAnsi="Arial" w:cs="Arial"/>
                <w:color w:val="000000"/>
                <w:sz w:val="20"/>
                <w:szCs w:val="20"/>
              </w:rPr>
            </w:pPr>
            <w:r w:rsidRPr="00FB7099">
              <w:rPr>
                <w:rFonts w:ascii="Arial" w:hAnsi="Arial" w:cs="Arial"/>
                <w:color w:val="000000"/>
                <w:sz w:val="20"/>
                <w:szCs w:val="20"/>
              </w:rPr>
              <w:t>Транспортные магистрали</w:t>
            </w:r>
          </w:p>
        </w:tc>
        <w:tc>
          <w:tcPr>
            <w:tcW w:w="2375" w:type="dxa"/>
            <w:vAlign w:val="center"/>
          </w:tcPr>
          <w:p w:rsidR="00FB7099" w:rsidRPr="00FB7099" w:rsidRDefault="00FB7099" w:rsidP="00AE2773">
            <w:pPr>
              <w:autoSpaceDE w:val="0"/>
              <w:autoSpaceDN w:val="0"/>
              <w:adjustRightInd w:val="0"/>
              <w:jc w:val="center"/>
              <w:rPr>
                <w:rFonts w:ascii="Arial" w:hAnsi="Arial" w:cs="Arial"/>
                <w:color w:val="000000"/>
                <w:sz w:val="20"/>
                <w:szCs w:val="20"/>
              </w:rPr>
            </w:pPr>
            <w:r w:rsidRPr="00FB7099">
              <w:rPr>
                <w:rFonts w:ascii="Arial" w:hAnsi="Arial" w:cs="Arial"/>
                <w:bCs/>
                <w:color w:val="000000"/>
                <w:sz w:val="20"/>
                <w:szCs w:val="20"/>
              </w:rPr>
              <w:t>6,0</w:t>
            </w:r>
          </w:p>
        </w:tc>
        <w:tc>
          <w:tcPr>
            <w:tcW w:w="2885" w:type="dxa"/>
            <w:vAlign w:val="center"/>
          </w:tcPr>
          <w:p w:rsidR="00FB7099" w:rsidRPr="00FB7099" w:rsidRDefault="00FB7099" w:rsidP="00AE2773">
            <w:pPr>
              <w:autoSpaceDE w:val="0"/>
              <w:autoSpaceDN w:val="0"/>
              <w:adjustRightInd w:val="0"/>
              <w:jc w:val="center"/>
              <w:rPr>
                <w:rFonts w:ascii="Arial" w:hAnsi="Arial" w:cs="Arial"/>
                <w:color w:val="000000"/>
                <w:sz w:val="20"/>
                <w:szCs w:val="20"/>
              </w:rPr>
            </w:pPr>
            <w:r w:rsidRPr="00FB7099">
              <w:rPr>
                <w:rFonts w:ascii="Arial" w:hAnsi="Arial" w:cs="Arial"/>
                <w:bCs/>
                <w:color w:val="000000"/>
                <w:sz w:val="20"/>
                <w:szCs w:val="20"/>
              </w:rPr>
              <w:t>15,0</w:t>
            </w:r>
          </w:p>
        </w:tc>
      </w:tr>
      <w:tr w:rsidR="00FB7099" w:rsidRPr="00FB7099" w:rsidTr="00AE2773">
        <w:tblPrEx>
          <w:tblCellMar>
            <w:top w:w="0" w:type="dxa"/>
            <w:bottom w:w="0" w:type="dxa"/>
          </w:tblCellMar>
        </w:tblPrEx>
        <w:trPr>
          <w:trHeight w:val="57"/>
          <w:jc w:val="center"/>
        </w:trPr>
        <w:tc>
          <w:tcPr>
            <w:tcW w:w="2380" w:type="dxa"/>
            <w:vMerge/>
            <w:vAlign w:val="center"/>
          </w:tcPr>
          <w:p w:rsidR="00FB7099" w:rsidRPr="00FB7099" w:rsidRDefault="00FB7099" w:rsidP="00AE2773">
            <w:pPr>
              <w:autoSpaceDE w:val="0"/>
              <w:autoSpaceDN w:val="0"/>
              <w:adjustRightInd w:val="0"/>
              <w:jc w:val="left"/>
              <w:rPr>
                <w:rFonts w:ascii="Arial" w:hAnsi="Arial" w:cs="Arial"/>
                <w:color w:val="000000"/>
                <w:sz w:val="20"/>
                <w:szCs w:val="20"/>
              </w:rPr>
            </w:pPr>
          </w:p>
        </w:tc>
        <w:tc>
          <w:tcPr>
            <w:tcW w:w="2253" w:type="dxa"/>
            <w:vAlign w:val="center"/>
          </w:tcPr>
          <w:p w:rsidR="00FB7099" w:rsidRPr="00FB7099" w:rsidRDefault="00FB7099" w:rsidP="00AE2773">
            <w:pPr>
              <w:autoSpaceDE w:val="0"/>
              <w:autoSpaceDN w:val="0"/>
              <w:adjustRightInd w:val="0"/>
              <w:rPr>
                <w:rFonts w:ascii="Arial" w:hAnsi="Arial" w:cs="Arial"/>
                <w:color w:val="000000"/>
                <w:sz w:val="20"/>
                <w:szCs w:val="20"/>
              </w:rPr>
            </w:pPr>
            <w:r w:rsidRPr="00FB7099">
              <w:rPr>
                <w:rFonts w:ascii="Arial" w:hAnsi="Arial" w:cs="Arial"/>
                <w:color w:val="000000"/>
                <w:sz w:val="20"/>
                <w:szCs w:val="20"/>
              </w:rPr>
              <w:t>Районы массовой жилой застройки</w:t>
            </w:r>
          </w:p>
        </w:tc>
        <w:tc>
          <w:tcPr>
            <w:tcW w:w="2375" w:type="dxa"/>
            <w:vAlign w:val="center"/>
          </w:tcPr>
          <w:p w:rsidR="00FB7099" w:rsidRPr="00FB7099" w:rsidRDefault="00FB7099" w:rsidP="00AE2773">
            <w:pPr>
              <w:autoSpaceDE w:val="0"/>
              <w:autoSpaceDN w:val="0"/>
              <w:adjustRightInd w:val="0"/>
              <w:jc w:val="center"/>
              <w:rPr>
                <w:rFonts w:ascii="Arial" w:hAnsi="Arial" w:cs="Arial"/>
                <w:color w:val="000000"/>
                <w:sz w:val="20"/>
                <w:szCs w:val="20"/>
              </w:rPr>
            </w:pPr>
            <w:r w:rsidRPr="00FB7099">
              <w:rPr>
                <w:rFonts w:ascii="Arial" w:hAnsi="Arial" w:cs="Arial"/>
                <w:bCs/>
                <w:color w:val="000000"/>
                <w:sz w:val="20"/>
                <w:szCs w:val="20"/>
              </w:rPr>
              <w:t>2,5</w:t>
            </w:r>
          </w:p>
        </w:tc>
        <w:tc>
          <w:tcPr>
            <w:tcW w:w="2885" w:type="dxa"/>
            <w:vAlign w:val="center"/>
          </w:tcPr>
          <w:p w:rsidR="00FB7099" w:rsidRPr="00FB7099" w:rsidRDefault="00FB7099" w:rsidP="00AE2773">
            <w:pPr>
              <w:autoSpaceDE w:val="0"/>
              <w:autoSpaceDN w:val="0"/>
              <w:adjustRightInd w:val="0"/>
              <w:jc w:val="center"/>
              <w:rPr>
                <w:rFonts w:ascii="Arial" w:hAnsi="Arial" w:cs="Arial"/>
                <w:color w:val="000000"/>
                <w:sz w:val="20"/>
                <w:szCs w:val="20"/>
              </w:rPr>
            </w:pPr>
            <w:r w:rsidRPr="00FB7099">
              <w:rPr>
                <w:rFonts w:ascii="Arial" w:hAnsi="Arial" w:cs="Arial"/>
                <w:bCs/>
                <w:color w:val="000000"/>
                <w:sz w:val="20"/>
                <w:szCs w:val="20"/>
              </w:rPr>
              <w:t>12,0</w:t>
            </w:r>
          </w:p>
        </w:tc>
      </w:tr>
      <w:tr w:rsidR="00FB7099" w:rsidRPr="00FB7099" w:rsidTr="00AE2773">
        <w:tblPrEx>
          <w:tblCellMar>
            <w:top w:w="0" w:type="dxa"/>
            <w:bottom w:w="0" w:type="dxa"/>
          </w:tblCellMar>
        </w:tblPrEx>
        <w:trPr>
          <w:trHeight w:val="57"/>
          <w:jc w:val="center"/>
        </w:trPr>
        <w:tc>
          <w:tcPr>
            <w:tcW w:w="2380" w:type="dxa"/>
            <w:vMerge/>
            <w:vAlign w:val="center"/>
          </w:tcPr>
          <w:p w:rsidR="00FB7099" w:rsidRPr="00FB7099" w:rsidRDefault="00FB7099" w:rsidP="00AE2773">
            <w:pPr>
              <w:autoSpaceDE w:val="0"/>
              <w:autoSpaceDN w:val="0"/>
              <w:adjustRightInd w:val="0"/>
              <w:jc w:val="left"/>
              <w:rPr>
                <w:rFonts w:ascii="Arial" w:hAnsi="Arial" w:cs="Arial"/>
                <w:color w:val="000000"/>
                <w:sz w:val="20"/>
                <w:szCs w:val="20"/>
              </w:rPr>
            </w:pPr>
          </w:p>
        </w:tc>
        <w:tc>
          <w:tcPr>
            <w:tcW w:w="2253" w:type="dxa"/>
            <w:vAlign w:val="center"/>
          </w:tcPr>
          <w:p w:rsidR="00FB7099" w:rsidRPr="00FB7099" w:rsidRDefault="00FB7099" w:rsidP="00AE2773">
            <w:pPr>
              <w:autoSpaceDE w:val="0"/>
              <w:autoSpaceDN w:val="0"/>
              <w:adjustRightInd w:val="0"/>
              <w:rPr>
                <w:rFonts w:ascii="Arial" w:hAnsi="Arial" w:cs="Arial"/>
                <w:color w:val="000000"/>
                <w:sz w:val="20"/>
                <w:szCs w:val="20"/>
              </w:rPr>
            </w:pPr>
            <w:r w:rsidRPr="00FB7099">
              <w:rPr>
                <w:rFonts w:ascii="Arial" w:hAnsi="Arial" w:cs="Arial"/>
                <w:color w:val="000000"/>
                <w:sz w:val="20"/>
                <w:szCs w:val="20"/>
              </w:rPr>
              <w:t>Промышленная зона</w:t>
            </w:r>
          </w:p>
        </w:tc>
        <w:tc>
          <w:tcPr>
            <w:tcW w:w="2375" w:type="dxa"/>
            <w:vAlign w:val="center"/>
          </w:tcPr>
          <w:p w:rsidR="00FB7099" w:rsidRPr="00FB7099" w:rsidRDefault="00FB7099" w:rsidP="00AE2773">
            <w:pPr>
              <w:autoSpaceDE w:val="0"/>
              <w:autoSpaceDN w:val="0"/>
              <w:adjustRightInd w:val="0"/>
              <w:jc w:val="center"/>
              <w:rPr>
                <w:rFonts w:ascii="Arial" w:hAnsi="Arial" w:cs="Arial"/>
                <w:color w:val="000000"/>
                <w:sz w:val="20"/>
                <w:szCs w:val="20"/>
              </w:rPr>
            </w:pPr>
            <w:r w:rsidRPr="00FB7099">
              <w:rPr>
                <w:rFonts w:ascii="Arial" w:hAnsi="Arial" w:cs="Arial"/>
                <w:bCs/>
                <w:color w:val="000000"/>
                <w:sz w:val="20"/>
                <w:szCs w:val="20"/>
              </w:rPr>
              <w:t>1,5</w:t>
            </w:r>
          </w:p>
        </w:tc>
        <w:tc>
          <w:tcPr>
            <w:tcW w:w="2885" w:type="dxa"/>
            <w:vAlign w:val="center"/>
          </w:tcPr>
          <w:p w:rsidR="00FB7099" w:rsidRPr="00FB7099" w:rsidRDefault="00FB7099" w:rsidP="00AE2773">
            <w:pPr>
              <w:autoSpaceDE w:val="0"/>
              <w:autoSpaceDN w:val="0"/>
              <w:adjustRightInd w:val="0"/>
              <w:jc w:val="center"/>
              <w:rPr>
                <w:rFonts w:ascii="Arial" w:hAnsi="Arial" w:cs="Arial"/>
                <w:color w:val="000000"/>
                <w:sz w:val="20"/>
                <w:szCs w:val="20"/>
              </w:rPr>
            </w:pPr>
            <w:r w:rsidRPr="00FB7099">
              <w:rPr>
                <w:rFonts w:ascii="Arial" w:hAnsi="Arial" w:cs="Arial"/>
                <w:bCs/>
                <w:color w:val="000000"/>
                <w:sz w:val="20"/>
                <w:szCs w:val="20"/>
              </w:rPr>
              <w:t>8,0</w:t>
            </w:r>
          </w:p>
        </w:tc>
      </w:tr>
      <w:tr w:rsidR="00FB7099" w:rsidRPr="00FB7099" w:rsidTr="00AE2773">
        <w:tblPrEx>
          <w:tblCellMar>
            <w:top w:w="0" w:type="dxa"/>
            <w:bottom w:w="0" w:type="dxa"/>
          </w:tblCellMar>
        </w:tblPrEx>
        <w:trPr>
          <w:trHeight w:val="57"/>
          <w:jc w:val="center"/>
        </w:trPr>
        <w:tc>
          <w:tcPr>
            <w:tcW w:w="2380" w:type="dxa"/>
            <w:vMerge w:val="restart"/>
            <w:vAlign w:val="center"/>
          </w:tcPr>
          <w:p w:rsidR="00FB7099" w:rsidRPr="00FB7099" w:rsidRDefault="00FB7099" w:rsidP="00AE2773">
            <w:pPr>
              <w:autoSpaceDE w:val="0"/>
              <w:autoSpaceDN w:val="0"/>
              <w:adjustRightInd w:val="0"/>
              <w:jc w:val="left"/>
              <w:rPr>
                <w:rFonts w:ascii="Arial" w:hAnsi="Arial" w:cs="Arial"/>
                <w:color w:val="000000"/>
                <w:sz w:val="20"/>
                <w:szCs w:val="20"/>
              </w:rPr>
            </w:pPr>
            <w:r w:rsidRPr="00FB7099">
              <w:rPr>
                <w:rFonts w:ascii="Arial" w:hAnsi="Arial" w:cs="Arial"/>
                <w:bCs/>
                <w:color w:val="000000"/>
                <w:sz w:val="20"/>
                <w:szCs w:val="20"/>
              </w:rPr>
              <w:t>Альметьевск</w:t>
            </w:r>
          </w:p>
        </w:tc>
        <w:tc>
          <w:tcPr>
            <w:tcW w:w="2253" w:type="dxa"/>
            <w:vAlign w:val="center"/>
          </w:tcPr>
          <w:p w:rsidR="00FB7099" w:rsidRPr="00FB7099" w:rsidRDefault="00FB7099" w:rsidP="00AE2773">
            <w:pPr>
              <w:autoSpaceDE w:val="0"/>
              <w:autoSpaceDN w:val="0"/>
              <w:adjustRightInd w:val="0"/>
              <w:rPr>
                <w:rFonts w:ascii="Arial" w:hAnsi="Arial" w:cs="Arial"/>
                <w:color w:val="000000"/>
                <w:sz w:val="20"/>
                <w:szCs w:val="20"/>
              </w:rPr>
            </w:pPr>
            <w:r w:rsidRPr="00FB7099">
              <w:rPr>
                <w:rFonts w:ascii="Arial" w:hAnsi="Arial" w:cs="Arial"/>
                <w:color w:val="000000"/>
                <w:sz w:val="20"/>
                <w:szCs w:val="20"/>
              </w:rPr>
              <w:t>Центральная часть города</w:t>
            </w:r>
          </w:p>
        </w:tc>
        <w:tc>
          <w:tcPr>
            <w:tcW w:w="2375" w:type="dxa"/>
            <w:vAlign w:val="center"/>
          </w:tcPr>
          <w:p w:rsidR="00FB7099" w:rsidRPr="00FB7099" w:rsidRDefault="00FB7099" w:rsidP="00AE2773">
            <w:pPr>
              <w:autoSpaceDE w:val="0"/>
              <w:autoSpaceDN w:val="0"/>
              <w:adjustRightInd w:val="0"/>
              <w:jc w:val="center"/>
              <w:rPr>
                <w:rFonts w:ascii="Arial" w:hAnsi="Arial" w:cs="Arial"/>
                <w:color w:val="000000"/>
                <w:sz w:val="20"/>
                <w:szCs w:val="20"/>
              </w:rPr>
            </w:pPr>
            <w:r w:rsidRPr="00FB7099">
              <w:rPr>
                <w:rFonts w:ascii="Arial" w:hAnsi="Arial" w:cs="Arial"/>
                <w:bCs/>
                <w:color w:val="000000"/>
                <w:sz w:val="20"/>
                <w:szCs w:val="20"/>
              </w:rPr>
              <w:t>1,5</w:t>
            </w:r>
          </w:p>
        </w:tc>
        <w:tc>
          <w:tcPr>
            <w:tcW w:w="2885" w:type="dxa"/>
            <w:vAlign w:val="center"/>
          </w:tcPr>
          <w:p w:rsidR="00FB7099" w:rsidRPr="00FB7099" w:rsidRDefault="00FB7099" w:rsidP="00AE2773">
            <w:pPr>
              <w:autoSpaceDE w:val="0"/>
              <w:autoSpaceDN w:val="0"/>
              <w:adjustRightInd w:val="0"/>
              <w:jc w:val="center"/>
              <w:rPr>
                <w:rFonts w:ascii="Arial" w:hAnsi="Arial" w:cs="Arial"/>
                <w:color w:val="000000"/>
                <w:sz w:val="20"/>
                <w:szCs w:val="20"/>
              </w:rPr>
            </w:pPr>
            <w:r w:rsidRPr="00FB7099">
              <w:rPr>
                <w:rFonts w:ascii="Arial" w:hAnsi="Arial" w:cs="Arial"/>
                <w:bCs/>
                <w:color w:val="000000"/>
                <w:sz w:val="20"/>
                <w:szCs w:val="20"/>
              </w:rPr>
              <w:t>12,0</w:t>
            </w:r>
          </w:p>
        </w:tc>
      </w:tr>
      <w:tr w:rsidR="00FB7099" w:rsidRPr="00FB7099" w:rsidTr="00AE2773">
        <w:tblPrEx>
          <w:tblCellMar>
            <w:top w:w="0" w:type="dxa"/>
            <w:bottom w:w="0" w:type="dxa"/>
          </w:tblCellMar>
        </w:tblPrEx>
        <w:trPr>
          <w:trHeight w:val="57"/>
          <w:jc w:val="center"/>
        </w:trPr>
        <w:tc>
          <w:tcPr>
            <w:tcW w:w="2380" w:type="dxa"/>
            <w:vMerge/>
            <w:vAlign w:val="center"/>
          </w:tcPr>
          <w:p w:rsidR="00FB7099" w:rsidRPr="00FB7099" w:rsidRDefault="00FB7099" w:rsidP="00AE2773">
            <w:pPr>
              <w:autoSpaceDE w:val="0"/>
              <w:autoSpaceDN w:val="0"/>
              <w:adjustRightInd w:val="0"/>
              <w:jc w:val="left"/>
              <w:rPr>
                <w:rFonts w:ascii="Arial" w:hAnsi="Arial" w:cs="Arial"/>
                <w:bCs/>
                <w:color w:val="000000"/>
                <w:sz w:val="20"/>
                <w:szCs w:val="20"/>
              </w:rPr>
            </w:pPr>
          </w:p>
        </w:tc>
        <w:tc>
          <w:tcPr>
            <w:tcW w:w="2253" w:type="dxa"/>
            <w:vAlign w:val="center"/>
          </w:tcPr>
          <w:p w:rsidR="00FB7099" w:rsidRPr="00FB7099" w:rsidRDefault="00FB7099" w:rsidP="00AE2773">
            <w:pPr>
              <w:autoSpaceDE w:val="0"/>
              <w:autoSpaceDN w:val="0"/>
              <w:adjustRightInd w:val="0"/>
              <w:rPr>
                <w:rFonts w:ascii="Arial" w:hAnsi="Arial" w:cs="Arial"/>
                <w:color w:val="000000"/>
                <w:sz w:val="20"/>
                <w:szCs w:val="20"/>
              </w:rPr>
            </w:pPr>
            <w:r w:rsidRPr="00FB7099">
              <w:rPr>
                <w:rFonts w:ascii="Arial" w:hAnsi="Arial" w:cs="Arial"/>
                <w:color w:val="000000"/>
                <w:sz w:val="20"/>
                <w:szCs w:val="20"/>
              </w:rPr>
              <w:t>Районы массовой жилой застройки</w:t>
            </w:r>
          </w:p>
        </w:tc>
        <w:tc>
          <w:tcPr>
            <w:tcW w:w="2375" w:type="dxa"/>
            <w:vAlign w:val="center"/>
          </w:tcPr>
          <w:p w:rsidR="00FB7099" w:rsidRPr="00FB7099" w:rsidRDefault="00FB7099" w:rsidP="00AE2773">
            <w:pPr>
              <w:autoSpaceDE w:val="0"/>
              <w:autoSpaceDN w:val="0"/>
              <w:adjustRightInd w:val="0"/>
              <w:jc w:val="center"/>
              <w:rPr>
                <w:rFonts w:ascii="Arial" w:hAnsi="Arial" w:cs="Arial"/>
                <w:color w:val="000000"/>
                <w:sz w:val="20"/>
                <w:szCs w:val="20"/>
              </w:rPr>
            </w:pPr>
            <w:r w:rsidRPr="00FB7099">
              <w:rPr>
                <w:rFonts w:ascii="Arial" w:hAnsi="Arial" w:cs="Arial"/>
                <w:bCs/>
                <w:color w:val="000000"/>
                <w:sz w:val="20"/>
                <w:szCs w:val="20"/>
              </w:rPr>
              <w:t>1,3</w:t>
            </w:r>
          </w:p>
        </w:tc>
        <w:tc>
          <w:tcPr>
            <w:tcW w:w="2885" w:type="dxa"/>
            <w:vAlign w:val="center"/>
          </w:tcPr>
          <w:p w:rsidR="00FB7099" w:rsidRPr="00FB7099" w:rsidRDefault="00FB7099" w:rsidP="00AE2773">
            <w:pPr>
              <w:autoSpaceDE w:val="0"/>
              <w:autoSpaceDN w:val="0"/>
              <w:adjustRightInd w:val="0"/>
              <w:jc w:val="center"/>
              <w:rPr>
                <w:rFonts w:ascii="Arial" w:hAnsi="Arial" w:cs="Arial"/>
                <w:color w:val="000000"/>
                <w:sz w:val="20"/>
                <w:szCs w:val="20"/>
              </w:rPr>
            </w:pPr>
            <w:r w:rsidRPr="00FB7099">
              <w:rPr>
                <w:rFonts w:ascii="Arial" w:hAnsi="Arial" w:cs="Arial"/>
                <w:bCs/>
                <w:color w:val="000000"/>
                <w:sz w:val="20"/>
                <w:szCs w:val="20"/>
              </w:rPr>
              <w:t>8,0</w:t>
            </w:r>
          </w:p>
        </w:tc>
      </w:tr>
      <w:tr w:rsidR="00FB7099" w:rsidRPr="00FB7099" w:rsidTr="00AE2773">
        <w:tblPrEx>
          <w:tblCellMar>
            <w:top w:w="0" w:type="dxa"/>
            <w:bottom w:w="0" w:type="dxa"/>
          </w:tblCellMar>
        </w:tblPrEx>
        <w:trPr>
          <w:trHeight w:val="57"/>
          <w:jc w:val="center"/>
        </w:trPr>
        <w:tc>
          <w:tcPr>
            <w:tcW w:w="2380" w:type="dxa"/>
            <w:vMerge/>
            <w:vAlign w:val="center"/>
          </w:tcPr>
          <w:p w:rsidR="00FB7099" w:rsidRPr="00FB7099" w:rsidRDefault="00FB7099" w:rsidP="00AE2773">
            <w:pPr>
              <w:autoSpaceDE w:val="0"/>
              <w:autoSpaceDN w:val="0"/>
              <w:adjustRightInd w:val="0"/>
              <w:jc w:val="left"/>
              <w:rPr>
                <w:rFonts w:ascii="Arial" w:hAnsi="Arial" w:cs="Arial"/>
                <w:bCs/>
                <w:color w:val="000000"/>
                <w:sz w:val="20"/>
                <w:szCs w:val="20"/>
              </w:rPr>
            </w:pPr>
          </w:p>
        </w:tc>
        <w:tc>
          <w:tcPr>
            <w:tcW w:w="2253" w:type="dxa"/>
            <w:vAlign w:val="center"/>
          </w:tcPr>
          <w:p w:rsidR="00FB7099" w:rsidRPr="00FB7099" w:rsidRDefault="00FB7099" w:rsidP="00AE2773">
            <w:pPr>
              <w:autoSpaceDE w:val="0"/>
              <w:autoSpaceDN w:val="0"/>
              <w:adjustRightInd w:val="0"/>
              <w:rPr>
                <w:rFonts w:ascii="Arial" w:hAnsi="Arial" w:cs="Arial"/>
                <w:color w:val="000000"/>
                <w:sz w:val="20"/>
                <w:szCs w:val="20"/>
              </w:rPr>
            </w:pPr>
            <w:r w:rsidRPr="00FB7099">
              <w:rPr>
                <w:rFonts w:ascii="Arial" w:hAnsi="Arial" w:cs="Arial"/>
                <w:color w:val="000000"/>
                <w:sz w:val="20"/>
                <w:szCs w:val="20"/>
              </w:rPr>
              <w:t>Промышленная зона</w:t>
            </w:r>
          </w:p>
        </w:tc>
        <w:tc>
          <w:tcPr>
            <w:tcW w:w="2375" w:type="dxa"/>
            <w:vAlign w:val="center"/>
          </w:tcPr>
          <w:p w:rsidR="00FB7099" w:rsidRPr="00FB7099" w:rsidRDefault="00FB7099" w:rsidP="00AE2773">
            <w:pPr>
              <w:autoSpaceDE w:val="0"/>
              <w:autoSpaceDN w:val="0"/>
              <w:adjustRightInd w:val="0"/>
              <w:jc w:val="center"/>
              <w:rPr>
                <w:rFonts w:ascii="Arial" w:hAnsi="Arial" w:cs="Arial"/>
                <w:color w:val="000000"/>
                <w:sz w:val="20"/>
                <w:szCs w:val="20"/>
              </w:rPr>
            </w:pPr>
            <w:r w:rsidRPr="00FB7099">
              <w:rPr>
                <w:rFonts w:ascii="Arial" w:hAnsi="Arial" w:cs="Arial"/>
                <w:bCs/>
                <w:color w:val="000000"/>
                <w:sz w:val="20"/>
                <w:szCs w:val="20"/>
              </w:rPr>
              <w:t>0,5</w:t>
            </w:r>
          </w:p>
        </w:tc>
        <w:tc>
          <w:tcPr>
            <w:tcW w:w="2885" w:type="dxa"/>
            <w:vAlign w:val="center"/>
          </w:tcPr>
          <w:p w:rsidR="00FB7099" w:rsidRPr="00FB7099" w:rsidRDefault="00FB7099" w:rsidP="00AE2773">
            <w:pPr>
              <w:autoSpaceDE w:val="0"/>
              <w:autoSpaceDN w:val="0"/>
              <w:adjustRightInd w:val="0"/>
              <w:jc w:val="center"/>
              <w:rPr>
                <w:rFonts w:ascii="Arial" w:hAnsi="Arial" w:cs="Arial"/>
                <w:color w:val="000000"/>
                <w:sz w:val="20"/>
                <w:szCs w:val="20"/>
              </w:rPr>
            </w:pPr>
            <w:r w:rsidRPr="00FB7099">
              <w:rPr>
                <w:rFonts w:ascii="Arial" w:hAnsi="Arial" w:cs="Arial"/>
                <w:bCs/>
                <w:color w:val="000000"/>
                <w:sz w:val="20"/>
                <w:szCs w:val="20"/>
              </w:rPr>
              <w:t>2,5</w:t>
            </w:r>
          </w:p>
        </w:tc>
      </w:tr>
      <w:tr w:rsidR="00FB7099" w:rsidRPr="00FB7099" w:rsidTr="00AE2773">
        <w:tblPrEx>
          <w:tblCellMar>
            <w:top w:w="0" w:type="dxa"/>
            <w:bottom w:w="0" w:type="dxa"/>
          </w:tblCellMar>
        </w:tblPrEx>
        <w:trPr>
          <w:trHeight w:val="57"/>
          <w:jc w:val="center"/>
        </w:trPr>
        <w:tc>
          <w:tcPr>
            <w:tcW w:w="2380" w:type="dxa"/>
            <w:vMerge w:val="restart"/>
            <w:vAlign w:val="center"/>
          </w:tcPr>
          <w:p w:rsidR="00FB7099" w:rsidRPr="00FB7099" w:rsidRDefault="00FB7099" w:rsidP="00AE2773">
            <w:pPr>
              <w:autoSpaceDE w:val="0"/>
              <w:autoSpaceDN w:val="0"/>
              <w:adjustRightInd w:val="0"/>
              <w:jc w:val="left"/>
              <w:rPr>
                <w:rFonts w:ascii="Arial" w:hAnsi="Arial" w:cs="Arial"/>
                <w:color w:val="000000"/>
                <w:sz w:val="20"/>
                <w:szCs w:val="20"/>
              </w:rPr>
            </w:pPr>
            <w:r w:rsidRPr="00FB7099">
              <w:rPr>
                <w:rFonts w:ascii="Arial" w:hAnsi="Arial" w:cs="Arial"/>
                <w:bCs/>
                <w:color w:val="000000"/>
                <w:sz w:val="20"/>
                <w:szCs w:val="20"/>
              </w:rPr>
              <w:t>Набережные Челны, Нижнекамск</w:t>
            </w:r>
          </w:p>
        </w:tc>
        <w:tc>
          <w:tcPr>
            <w:tcW w:w="2253" w:type="dxa"/>
            <w:vAlign w:val="center"/>
          </w:tcPr>
          <w:p w:rsidR="00FB7099" w:rsidRPr="00FB7099" w:rsidRDefault="00FB7099" w:rsidP="00AE2773">
            <w:pPr>
              <w:autoSpaceDE w:val="0"/>
              <w:autoSpaceDN w:val="0"/>
              <w:adjustRightInd w:val="0"/>
              <w:rPr>
                <w:rFonts w:ascii="Arial" w:hAnsi="Arial" w:cs="Arial"/>
                <w:color w:val="000000"/>
                <w:sz w:val="20"/>
                <w:szCs w:val="20"/>
              </w:rPr>
            </w:pPr>
            <w:r w:rsidRPr="00FB7099">
              <w:rPr>
                <w:rFonts w:ascii="Arial" w:hAnsi="Arial" w:cs="Arial"/>
                <w:color w:val="000000"/>
                <w:sz w:val="20"/>
                <w:szCs w:val="20"/>
              </w:rPr>
              <w:t>Центральная часть города</w:t>
            </w:r>
          </w:p>
        </w:tc>
        <w:tc>
          <w:tcPr>
            <w:tcW w:w="2375" w:type="dxa"/>
            <w:vAlign w:val="center"/>
          </w:tcPr>
          <w:p w:rsidR="00FB7099" w:rsidRPr="00FB7099" w:rsidRDefault="00FB7099" w:rsidP="00AE2773">
            <w:pPr>
              <w:autoSpaceDE w:val="0"/>
              <w:autoSpaceDN w:val="0"/>
              <w:adjustRightInd w:val="0"/>
              <w:jc w:val="center"/>
              <w:rPr>
                <w:rFonts w:ascii="Arial" w:hAnsi="Arial" w:cs="Arial"/>
                <w:color w:val="000000"/>
                <w:sz w:val="20"/>
                <w:szCs w:val="20"/>
              </w:rPr>
            </w:pPr>
            <w:r w:rsidRPr="00FB7099">
              <w:rPr>
                <w:rFonts w:ascii="Arial" w:hAnsi="Arial" w:cs="Arial"/>
                <w:bCs/>
                <w:color w:val="000000"/>
                <w:sz w:val="20"/>
                <w:szCs w:val="20"/>
              </w:rPr>
              <w:t>1,6</w:t>
            </w:r>
          </w:p>
        </w:tc>
        <w:tc>
          <w:tcPr>
            <w:tcW w:w="2885" w:type="dxa"/>
            <w:vAlign w:val="center"/>
          </w:tcPr>
          <w:p w:rsidR="00FB7099" w:rsidRPr="00FB7099" w:rsidRDefault="00FB7099" w:rsidP="00AE2773">
            <w:pPr>
              <w:autoSpaceDE w:val="0"/>
              <w:autoSpaceDN w:val="0"/>
              <w:adjustRightInd w:val="0"/>
              <w:jc w:val="center"/>
              <w:rPr>
                <w:rFonts w:ascii="Arial" w:hAnsi="Arial" w:cs="Arial"/>
                <w:color w:val="000000"/>
                <w:sz w:val="20"/>
                <w:szCs w:val="20"/>
              </w:rPr>
            </w:pPr>
            <w:r w:rsidRPr="00FB7099">
              <w:rPr>
                <w:rFonts w:ascii="Arial" w:hAnsi="Arial" w:cs="Arial"/>
                <w:bCs/>
                <w:color w:val="000000"/>
                <w:sz w:val="20"/>
                <w:szCs w:val="20"/>
              </w:rPr>
              <w:t>8,5</w:t>
            </w:r>
          </w:p>
        </w:tc>
      </w:tr>
      <w:tr w:rsidR="00FB7099" w:rsidRPr="00FB7099" w:rsidTr="00AE2773">
        <w:tblPrEx>
          <w:tblCellMar>
            <w:top w:w="0" w:type="dxa"/>
            <w:bottom w:w="0" w:type="dxa"/>
          </w:tblCellMar>
        </w:tblPrEx>
        <w:trPr>
          <w:trHeight w:val="57"/>
          <w:jc w:val="center"/>
        </w:trPr>
        <w:tc>
          <w:tcPr>
            <w:tcW w:w="2380" w:type="dxa"/>
            <w:vMerge/>
            <w:vAlign w:val="center"/>
          </w:tcPr>
          <w:p w:rsidR="00FB7099" w:rsidRPr="00FB7099" w:rsidRDefault="00FB7099" w:rsidP="00AE2773">
            <w:pPr>
              <w:autoSpaceDE w:val="0"/>
              <w:autoSpaceDN w:val="0"/>
              <w:adjustRightInd w:val="0"/>
              <w:jc w:val="left"/>
              <w:rPr>
                <w:rFonts w:ascii="Arial" w:hAnsi="Arial" w:cs="Arial"/>
                <w:color w:val="000000"/>
                <w:sz w:val="20"/>
                <w:szCs w:val="20"/>
              </w:rPr>
            </w:pPr>
          </w:p>
        </w:tc>
        <w:tc>
          <w:tcPr>
            <w:tcW w:w="2253" w:type="dxa"/>
            <w:vAlign w:val="center"/>
          </w:tcPr>
          <w:p w:rsidR="00FB7099" w:rsidRPr="00FB7099" w:rsidRDefault="00FB7099" w:rsidP="00AE2773">
            <w:pPr>
              <w:autoSpaceDE w:val="0"/>
              <w:autoSpaceDN w:val="0"/>
              <w:adjustRightInd w:val="0"/>
              <w:rPr>
                <w:rFonts w:ascii="Arial" w:hAnsi="Arial" w:cs="Arial"/>
                <w:color w:val="000000"/>
                <w:sz w:val="20"/>
                <w:szCs w:val="20"/>
              </w:rPr>
            </w:pPr>
            <w:r w:rsidRPr="00FB7099">
              <w:rPr>
                <w:rFonts w:ascii="Arial" w:hAnsi="Arial" w:cs="Arial"/>
                <w:color w:val="000000"/>
                <w:sz w:val="20"/>
                <w:szCs w:val="20"/>
              </w:rPr>
              <w:t>Районы массовой жилой застройки</w:t>
            </w:r>
          </w:p>
        </w:tc>
        <w:tc>
          <w:tcPr>
            <w:tcW w:w="2375" w:type="dxa"/>
            <w:vAlign w:val="center"/>
          </w:tcPr>
          <w:p w:rsidR="00FB7099" w:rsidRPr="00FB7099" w:rsidRDefault="00FB7099" w:rsidP="00AE2773">
            <w:pPr>
              <w:autoSpaceDE w:val="0"/>
              <w:autoSpaceDN w:val="0"/>
              <w:adjustRightInd w:val="0"/>
              <w:jc w:val="center"/>
              <w:rPr>
                <w:rFonts w:ascii="Arial" w:hAnsi="Arial" w:cs="Arial"/>
                <w:color w:val="000000"/>
                <w:sz w:val="20"/>
                <w:szCs w:val="20"/>
              </w:rPr>
            </w:pPr>
            <w:r w:rsidRPr="00FB7099">
              <w:rPr>
                <w:rFonts w:ascii="Arial" w:hAnsi="Arial" w:cs="Arial"/>
                <w:bCs/>
                <w:color w:val="000000"/>
                <w:sz w:val="20"/>
                <w:szCs w:val="20"/>
              </w:rPr>
              <w:t>1,2</w:t>
            </w:r>
          </w:p>
        </w:tc>
        <w:tc>
          <w:tcPr>
            <w:tcW w:w="2885" w:type="dxa"/>
            <w:vAlign w:val="center"/>
          </w:tcPr>
          <w:p w:rsidR="00FB7099" w:rsidRPr="00FB7099" w:rsidRDefault="00FB7099" w:rsidP="00AE2773">
            <w:pPr>
              <w:autoSpaceDE w:val="0"/>
              <w:autoSpaceDN w:val="0"/>
              <w:adjustRightInd w:val="0"/>
              <w:jc w:val="center"/>
              <w:rPr>
                <w:rFonts w:ascii="Arial" w:hAnsi="Arial" w:cs="Arial"/>
                <w:color w:val="000000"/>
                <w:sz w:val="20"/>
                <w:szCs w:val="20"/>
              </w:rPr>
            </w:pPr>
            <w:r w:rsidRPr="00FB7099">
              <w:rPr>
                <w:rFonts w:ascii="Arial" w:hAnsi="Arial" w:cs="Arial"/>
                <w:bCs/>
                <w:color w:val="000000"/>
                <w:sz w:val="20"/>
                <w:szCs w:val="20"/>
              </w:rPr>
              <w:t>6,5</w:t>
            </w:r>
          </w:p>
        </w:tc>
      </w:tr>
      <w:tr w:rsidR="00FB7099" w:rsidRPr="00FB7099" w:rsidTr="00AE2773">
        <w:tblPrEx>
          <w:tblCellMar>
            <w:top w:w="0" w:type="dxa"/>
            <w:bottom w:w="0" w:type="dxa"/>
          </w:tblCellMar>
        </w:tblPrEx>
        <w:trPr>
          <w:trHeight w:val="57"/>
          <w:jc w:val="center"/>
        </w:trPr>
        <w:tc>
          <w:tcPr>
            <w:tcW w:w="2380" w:type="dxa"/>
            <w:vMerge/>
            <w:vAlign w:val="center"/>
          </w:tcPr>
          <w:p w:rsidR="00FB7099" w:rsidRPr="00FB7099" w:rsidRDefault="00FB7099" w:rsidP="00AE2773">
            <w:pPr>
              <w:autoSpaceDE w:val="0"/>
              <w:autoSpaceDN w:val="0"/>
              <w:adjustRightInd w:val="0"/>
              <w:jc w:val="left"/>
              <w:rPr>
                <w:rFonts w:ascii="Arial" w:hAnsi="Arial" w:cs="Arial"/>
                <w:color w:val="000000"/>
                <w:sz w:val="20"/>
                <w:szCs w:val="20"/>
              </w:rPr>
            </w:pPr>
          </w:p>
        </w:tc>
        <w:tc>
          <w:tcPr>
            <w:tcW w:w="2253" w:type="dxa"/>
            <w:vAlign w:val="center"/>
          </w:tcPr>
          <w:p w:rsidR="00FB7099" w:rsidRPr="00FB7099" w:rsidRDefault="00FB7099" w:rsidP="00AE2773">
            <w:pPr>
              <w:autoSpaceDE w:val="0"/>
              <w:autoSpaceDN w:val="0"/>
              <w:adjustRightInd w:val="0"/>
              <w:rPr>
                <w:rFonts w:ascii="Arial" w:hAnsi="Arial" w:cs="Arial"/>
                <w:color w:val="000000"/>
                <w:sz w:val="20"/>
                <w:szCs w:val="20"/>
              </w:rPr>
            </w:pPr>
            <w:r w:rsidRPr="00FB7099">
              <w:rPr>
                <w:rFonts w:ascii="Arial" w:hAnsi="Arial" w:cs="Arial"/>
                <w:color w:val="000000"/>
                <w:sz w:val="20"/>
                <w:szCs w:val="20"/>
              </w:rPr>
              <w:t>Промышленная зона</w:t>
            </w:r>
          </w:p>
        </w:tc>
        <w:tc>
          <w:tcPr>
            <w:tcW w:w="2375" w:type="dxa"/>
            <w:vAlign w:val="center"/>
          </w:tcPr>
          <w:p w:rsidR="00FB7099" w:rsidRPr="00FB7099" w:rsidRDefault="00FB7099" w:rsidP="00AE2773">
            <w:pPr>
              <w:autoSpaceDE w:val="0"/>
              <w:autoSpaceDN w:val="0"/>
              <w:adjustRightInd w:val="0"/>
              <w:jc w:val="center"/>
              <w:rPr>
                <w:rFonts w:ascii="Arial" w:hAnsi="Arial" w:cs="Arial"/>
                <w:color w:val="000000"/>
                <w:sz w:val="20"/>
                <w:szCs w:val="20"/>
              </w:rPr>
            </w:pPr>
            <w:r w:rsidRPr="00FB7099">
              <w:rPr>
                <w:rFonts w:ascii="Arial" w:hAnsi="Arial" w:cs="Arial"/>
                <w:bCs/>
                <w:color w:val="000000"/>
                <w:sz w:val="20"/>
                <w:szCs w:val="20"/>
              </w:rPr>
              <w:t>0,25</w:t>
            </w:r>
          </w:p>
        </w:tc>
        <w:tc>
          <w:tcPr>
            <w:tcW w:w="2885" w:type="dxa"/>
            <w:vAlign w:val="center"/>
          </w:tcPr>
          <w:p w:rsidR="00FB7099" w:rsidRPr="00FB7099" w:rsidRDefault="00FB7099" w:rsidP="00AE2773">
            <w:pPr>
              <w:autoSpaceDE w:val="0"/>
              <w:autoSpaceDN w:val="0"/>
              <w:adjustRightInd w:val="0"/>
              <w:jc w:val="center"/>
              <w:rPr>
                <w:rFonts w:ascii="Arial" w:hAnsi="Arial" w:cs="Arial"/>
                <w:color w:val="000000"/>
                <w:sz w:val="20"/>
                <w:szCs w:val="20"/>
              </w:rPr>
            </w:pPr>
            <w:r w:rsidRPr="00FB7099">
              <w:rPr>
                <w:rFonts w:ascii="Arial" w:hAnsi="Arial" w:cs="Arial"/>
                <w:bCs/>
                <w:color w:val="000000"/>
                <w:sz w:val="20"/>
                <w:szCs w:val="20"/>
              </w:rPr>
              <w:t>0,5</w:t>
            </w:r>
          </w:p>
        </w:tc>
      </w:tr>
      <w:tr w:rsidR="00FB7099" w:rsidRPr="00FB7099" w:rsidTr="00AE2773">
        <w:tblPrEx>
          <w:tblCellMar>
            <w:top w:w="0" w:type="dxa"/>
            <w:bottom w:w="0" w:type="dxa"/>
          </w:tblCellMar>
        </w:tblPrEx>
        <w:trPr>
          <w:trHeight w:val="57"/>
          <w:jc w:val="center"/>
        </w:trPr>
        <w:tc>
          <w:tcPr>
            <w:tcW w:w="4633" w:type="dxa"/>
            <w:gridSpan w:val="2"/>
            <w:vAlign w:val="center"/>
          </w:tcPr>
          <w:p w:rsidR="00FB7099" w:rsidRPr="00FB7099" w:rsidRDefault="00FB7099" w:rsidP="00AE2773">
            <w:pPr>
              <w:autoSpaceDE w:val="0"/>
              <w:autoSpaceDN w:val="0"/>
              <w:adjustRightInd w:val="0"/>
              <w:rPr>
                <w:rFonts w:ascii="Arial" w:hAnsi="Arial" w:cs="Arial"/>
                <w:color w:val="000000"/>
                <w:sz w:val="20"/>
                <w:szCs w:val="20"/>
              </w:rPr>
            </w:pPr>
            <w:r w:rsidRPr="00FB7099">
              <w:rPr>
                <w:rFonts w:ascii="Arial" w:hAnsi="Arial" w:cs="Arial"/>
                <w:bCs/>
                <w:color w:val="000000"/>
                <w:sz w:val="20"/>
                <w:szCs w:val="20"/>
              </w:rPr>
              <w:t>Бугульма, Лениногорск</w:t>
            </w:r>
          </w:p>
        </w:tc>
        <w:tc>
          <w:tcPr>
            <w:tcW w:w="2375" w:type="dxa"/>
            <w:vAlign w:val="center"/>
          </w:tcPr>
          <w:p w:rsidR="00FB7099" w:rsidRPr="00FB7099" w:rsidRDefault="00FB7099" w:rsidP="00AE2773">
            <w:pPr>
              <w:autoSpaceDE w:val="0"/>
              <w:autoSpaceDN w:val="0"/>
              <w:adjustRightInd w:val="0"/>
              <w:jc w:val="center"/>
              <w:rPr>
                <w:rFonts w:ascii="Arial" w:hAnsi="Arial" w:cs="Arial"/>
                <w:color w:val="000000"/>
                <w:sz w:val="20"/>
                <w:szCs w:val="20"/>
              </w:rPr>
            </w:pPr>
            <w:r w:rsidRPr="00FB7099">
              <w:rPr>
                <w:rFonts w:ascii="Arial" w:hAnsi="Arial" w:cs="Arial"/>
                <w:bCs/>
                <w:color w:val="000000"/>
                <w:sz w:val="20"/>
                <w:szCs w:val="20"/>
              </w:rPr>
              <w:t>0,3</w:t>
            </w:r>
          </w:p>
        </w:tc>
        <w:tc>
          <w:tcPr>
            <w:tcW w:w="2885" w:type="dxa"/>
            <w:vAlign w:val="center"/>
          </w:tcPr>
          <w:p w:rsidR="00FB7099" w:rsidRPr="00FB7099" w:rsidRDefault="00FB7099" w:rsidP="00AE2773">
            <w:pPr>
              <w:autoSpaceDE w:val="0"/>
              <w:autoSpaceDN w:val="0"/>
              <w:adjustRightInd w:val="0"/>
              <w:jc w:val="center"/>
              <w:rPr>
                <w:rFonts w:ascii="Arial" w:hAnsi="Arial" w:cs="Arial"/>
                <w:color w:val="000000"/>
                <w:sz w:val="20"/>
                <w:szCs w:val="20"/>
              </w:rPr>
            </w:pPr>
            <w:r w:rsidRPr="00FB7099">
              <w:rPr>
                <w:rFonts w:ascii="Arial" w:hAnsi="Arial" w:cs="Arial"/>
                <w:bCs/>
                <w:color w:val="000000"/>
                <w:sz w:val="20"/>
                <w:szCs w:val="20"/>
              </w:rPr>
              <w:t>0,75</w:t>
            </w:r>
          </w:p>
        </w:tc>
      </w:tr>
      <w:tr w:rsidR="00FB7099" w:rsidRPr="00FB7099" w:rsidTr="00AE2773">
        <w:tblPrEx>
          <w:tblCellMar>
            <w:top w:w="0" w:type="dxa"/>
            <w:bottom w:w="0" w:type="dxa"/>
          </w:tblCellMar>
        </w:tblPrEx>
        <w:trPr>
          <w:trHeight w:val="57"/>
          <w:jc w:val="center"/>
        </w:trPr>
        <w:tc>
          <w:tcPr>
            <w:tcW w:w="4633" w:type="dxa"/>
            <w:gridSpan w:val="2"/>
            <w:vAlign w:val="center"/>
          </w:tcPr>
          <w:p w:rsidR="00FB7099" w:rsidRPr="00FB7099" w:rsidRDefault="00FB7099" w:rsidP="00AE2773">
            <w:pPr>
              <w:autoSpaceDE w:val="0"/>
              <w:autoSpaceDN w:val="0"/>
              <w:adjustRightInd w:val="0"/>
              <w:rPr>
                <w:rFonts w:ascii="Arial" w:hAnsi="Arial" w:cs="Arial"/>
                <w:color w:val="000000"/>
                <w:sz w:val="20"/>
                <w:szCs w:val="20"/>
              </w:rPr>
            </w:pPr>
            <w:r w:rsidRPr="00FB7099">
              <w:rPr>
                <w:rFonts w:ascii="Arial" w:hAnsi="Arial" w:cs="Arial"/>
                <w:bCs/>
                <w:color w:val="000000"/>
                <w:sz w:val="20"/>
                <w:szCs w:val="20"/>
              </w:rPr>
              <w:t>Елабуга, Чистополь</w:t>
            </w:r>
          </w:p>
        </w:tc>
        <w:tc>
          <w:tcPr>
            <w:tcW w:w="2375" w:type="dxa"/>
            <w:vAlign w:val="center"/>
          </w:tcPr>
          <w:p w:rsidR="00FB7099" w:rsidRPr="00FB7099" w:rsidRDefault="00FB7099" w:rsidP="00AE2773">
            <w:pPr>
              <w:autoSpaceDE w:val="0"/>
              <w:autoSpaceDN w:val="0"/>
              <w:adjustRightInd w:val="0"/>
              <w:jc w:val="center"/>
              <w:rPr>
                <w:rFonts w:ascii="Arial" w:hAnsi="Arial" w:cs="Arial"/>
                <w:color w:val="000000"/>
                <w:sz w:val="20"/>
                <w:szCs w:val="20"/>
              </w:rPr>
            </w:pPr>
            <w:r w:rsidRPr="00FB7099">
              <w:rPr>
                <w:rFonts w:ascii="Arial" w:hAnsi="Arial" w:cs="Arial"/>
                <w:bCs/>
                <w:color w:val="000000"/>
                <w:sz w:val="20"/>
                <w:szCs w:val="20"/>
              </w:rPr>
              <w:t>0,15</w:t>
            </w:r>
          </w:p>
        </w:tc>
        <w:tc>
          <w:tcPr>
            <w:tcW w:w="2885" w:type="dxa"/>
            <w:vAlign w:val="center"/>
          </w:tcPr>
          <w:p w:rsidR="00FB7099" w:rsidRPr="00FB7099" w:rsidRDefault="00FB7099" w:rsidP="00AE2773">
            <w:pPr>
              <w:autoSpaceDE w:val="0"/>
              <w:autoSpaceDN w:val="0"/>
              <w:adjustRightInd w:val="0"/>
              <w:jc w:val="center"/>
              <w:rPr>
                <w:rFonts w:ascii="Arial" w:hAnsi="Arial" w:cs="Arial"/>
                <w:color w:val="000000"/>
                <w:sz w:val="20"/>
                <w:szCs w:val="20"/>
              </w:rPr>
            </w:pPr>
            <w:r w:rsidRPr="00FB7099">
              <w:rPr>
                <w:rFonts w:ascii="Arial" w:hAnsi="Arial" w:cs="Arial"/>
                <w:bCs/>
                <w:color w:val="000000"/>
                <w:sz w:val="20"/>
                <w:szCs w:val="20"/>
              </w:rPr>
              <w:t>0,50</w:t>
            </w:r>
          </w:p>
        </w:tc>
      </w:tr>
      <w:tr w:rsidR="00FB7099" w:rsidRPr="00FB7099" w:rsidTr="00AE2773">
        <w:tblPrEx>
          <w:tblCellMar>
            <w:top w:w="0" w:type="dxa"/>
            <w:bottom w:w="0" w:type="dxa"/>
          </w:tblCellMar>
        </w:tblPrEx>
        <w:trPr>
          <w:trHeight w:val="57"/>
          <w:jc w:val="center"/>
        </w:trPr>
        <w:tc>
          <w:tcPr>
            <w:tcW w:w="4633" w:type="dxa"/>
            <w:gridSpan w:val="2"/>
            <w:vAlign w:val="center"/>
          </w:tcPr>
          <w:p w:rsidR="00FB7099" w:rsidRPr="00FB7099" w:rsidRDefault="00FB7099" w:rsidP="00AE2773">
            <w:pPr>
              <w:autoSpaceDE w:val="0"/>
              <w:autoSpaceDN w:val="0"/>
              <w:adjustRightInd w:val="0"/>
              <w:rPr>
                <w:rFonts w:ascii="Arial" w:hAnsi="Arial" w:cs="Arial"/>
                <w:color w:val="000000"/>
                <w:sz w:val="20"/>
                <w:szCs w:val="20"/>
              </w:rPr>
            </w:pPr>
            <w:r w:rsidRPr="00FB7099">
              <w:rPr>
                <w:rFonts w:ascii="Arial" w:hAnsi="Arial" w:cs="Arial"/>
                <w:bCs/>
                <w:color w:val="000000"/>
                <w:sz w:val="20"/>
                <w:szCs w:val="20"/>
              </w:rPr>
              <w:t>Верхнеуслонский район</w:t>
            </w:r>
          </w:p>
        </w:tc>
        <w:tc>
          <w:tcPr>
            <w:tcW w:w="2375" w:type="dxa"/>
            <w:vAlign w:val="center"/>
          </w:tcPr>
          <w:p w:rsidR="00FB7099" w:rsidRPr="00FB7099" w:rsidRDefault="00FB7099" w:rsidP="00AE2773">
            <w:pPr>
              <w:autoSpaceDE w:val="0"/>
              <w:autoSpaceDN w:val="0"/>
              <w:adjustRightInd w:val="0"/>
              <w:jc w:val="center"/>
              <w:rPr>
                <w:rFonts w:ascii="Arial" w:hAnsi="Arial" w:cs="Arial"/>
                <w:color w:val="000000"/>
                <w:sz w:val="20"/>
                <w:szCs w:val="20"/>
              </w:rPr>
            </w:pPr>
            <w:r w:rsidRPr="00FB7099">
              <w:rPr>
                <w:rFonts w:ascii="Arial" w:hAnsi="Arial" w:cs="Arial"/>
                <w:bCs/>
                <w:color w:val="000000"/>
                <w:sz w:val="20"/>
                <w:szCs w:val="20"/>
              </w:rPr>
              <w:t>0,3</w:t>
            </w:r>
          </w:p>
        </w:tc>
        <w:tc>
          <w:tcPr>
            <w:tcW w:w="2885" w:type="dxa"/>
            <w:vAlign w:val="center"/>
          </w:tcPr>
          <w:p w:rsidR="00FB7099" w:rsidRPr="00FB7099" w:rsidRDefault="00FB7099" w:rsidP="00AE2773">
            <w:pPr>
              <w:autoSpaceDE w:val="0"/>
              <w:autoSpaceDN w:val="0"/>
              <w:adjustRightInd w:val="0"/>
              <w:jc w:val="center"/>
              <w:rPr>
                <w:rFonts w:ascii="Arial" w:hAnsi="Arial" w:cs="Arial"/>
                <w:color w:val="000000"/>
                <w:sz w:val="20"/>
                <w:szCs w:val="20"/>
              </w:rPr>
            </w:pPr>
            <w:r w:rsidRPr="00FB7099">
              <w:rPr>
                <w:rFonts w:ascii="Arial" w:hAnsi="Arial" w:cs="Arial"/>
                <w:bCs/>
                <w:color w:val="000000"/>
                <w:sz w:val="20"/>
                <w:szCs w:val="20"/>
              </w:rPr>
              <w:t>2,5</w:t>
            </w:r>
          </w:p>
        </w:tc>
      </w:tr>
      <w:tr w:rsidR="00FB7099" w:rsidRPr="00FB7099" w:rsidTr="00AE2773">
        <w:tblPrEx>
          <w:tblCellMar>
            <w:top w:w="0" w:type="dxa"/>
            <w:bottom w:w="0" w:type="dxa"/>
          </w:tblCellMar>
        </w:tblPrEx>
        <w:trPr>
          <w:trHeight w:val="57"/>
          <w:jc w:val="center"/>
        </w:trPr>
        <w:tc>
          <w:tcPr>
            <w:tcW w:w="4633" w:type="dxa"/>
            <w:gridSpan w:val="2"/>
            <w:vAlign w:val="center"/>
          </w:tcPr>
          <w:p w:rsidR="00FB7099" w:rsidRPr="00FB7099" w:rsidRDefault="00FB7099" w:rsidP="00AE2773">
            <w:pPr>
              <w:autoSpaceDE w:val="0"/>
              <w:autoSpaceDN w:val="0"/>
              <w:adjustRightInd w:val="0"/>
              <w:rPr>
                <w:rFonts w:ascii="Arial" w:hAnsi="Arial" w:cs="Arial"/>
                <w:color w:val="000000"/>
                <w:sz w:val="20"/>
                <w:szCs w:val="20"/>
              </w:rPr>
            </w:pPr>
            <w:r w:rsidRPr="00FB7099">
              <w:rPr>
                <w:rFonts w:ascii="Arial" w:hAnsi="Arial" w:cs="Arial"/>
                <w:bCs/>
                <w:color w:val="000000"/>
                <w:sz w:val="20"/>
                <w:szCs w:val="20"/>
              </w:rPr>
              <w:t>Высокогорский район</w:t>
            </w:r>
          </w:p>
        </w:tc>
        <w:tc>
          <w:tcPr>
            <w:tcW w:w="2375" w:type="dxa"/>
            <w:vAlign w:val="center"/>
          </w:tcPr>
          <w:p w:rsidR="00FB7099" w:rsidRPr="00FB7099" w:rsidRDefault="00FB7099" w:rsidP="00AE2773">
            <w:pPr>
              <w:autoSpaceDE w:val="0"/>
              <w:autoSpaceDN w:val="0"/>
              <w:adjustRightInd w:val="0"/>
              <w:jc w:val="center"/>
              <w:rPr>
                <w:rFonts w:ascii="Arial" w:hAnsi="Arial" w:cs="Arial"/>
                <w:color w:val="000000"/>
                <w:sz w:val="20"/>
                <w:szCs w:val="20"/>
              </w:rPr>
            </w:pPr>
            <w:r w:rsidRPr="00FB7099">
              <w:rPr>
                <w:rFonts w:ascii="Arial" w:hAnsi="Arial" w:cs="Arial"/>
                <w:bCs/>
                <w:color w:val="000000"/>
                <w:sz w:val="20"/>
                <w:szCs w:val="20"/>
              </w:rPr>
              <w:t>0,3</w:t>
            </w:r>
          </w:p>
        </w:tc>
        <w:tc>
          <w:tcPr>
            <w:tcW w:w="2885" w:type="dxa"/>
            <w:vAlign w:val="center"/>
          </w:tcPr>
          <w:p w:rsidR="00FB7099" w:rsidRPr="00FB7099" w:rsidRDefault="00FB7099" w:rsidP="00AE2773">
            <w:pPr>
              <w:autoSpaceDE w:val="0"/>
              <w:autoSpaceDN w:val="0"/>
              <w:adjustRightInd w:val="0"/>
              <w:jc w:val="center"/>
              <w:rPr>
                <w:rFonts w:ascii="Arial" w:hAnsi="Arial" w:cs="Arial"/>
                <w:color w:val="000000"/>
                <w:sz w:val="20"/>
                <w:szCs w:val="20"/>
              </w:rPr>
            </w:pPr>
            <w:r w:rsidRPr="00FB7099">
              <w:rPr>
                <w:rFonts w:ascii="Arial" w:hAnsi="Arial" w:cs="Arial"/>
                <w:bCs/>
                <w:color w:val="000000"/>
                <w:sz w:val="20"/>
                <w:szCs w:val="20"/>
              </w:rPr>
              <w:t>1,5</w:t>
            </w:r>
          </w:p>
        </w:tc>
      </w:tr>
      <w:tr w:rsidR="00FB7099" w:rsidRPr="00FB7099" w:rsidTr="00AE2773">
        <w:tblPrEx>
          <w:tblCellMar>
            <w:top w:w="0" w:type="dxa"/>
            <w:bottom w:w="0" w:type="dxa"/>
          </w:tblCellMar>
        </w:tblPrEx>
        <w:trPr>
          <w:trHeight w:val="57"/>
          <w:jc w:val="center"/>
        </w:trPr>
        <w:tc>
          <w:tcPr>
            <w:tcW w:w="4633" w:type="dxa"/>
            <w:gridSpan w:val="2"/>
            <w:vAlign w:val="center"/>
          </w:tcPr>
          <w:p w:rsidR="00FB7099" w:rsidRPr="00FB7099" w:rsidRDefault="00FB7099" w:rsidP="00AE2773">
            <w:pPr>
              <w:autoSpaceDE w:val="0"/>
              <w:autoSpaceDN w:val="0"/>
              <w:adjustRightInd w:val="0"/>
              <w:rPr>
                <w:rFonts w:ascii="Arial" w:hAnsi="Arial" w:cs="Arial"/>
                <w:color w:val="000000"/>
                <w:sz w:val="20"/>
                <w:szCs w:val="20"/>
              </w:rPr>
            </w:pPr>
            <w:r w:rsidRPr="00FB7099">
              <w:rPr>
                <w:rFonts w:ascii="Arial" w:hAnsi="Arial" w:cs="Arial"/>
                <w:bCs/>
                <w:color w:val="000000"/>
                <w:sz w:val="20"/>
                <w:szCs w:val="20"/>
              </w:rPr>
              <w:t>Зеленодольский район</w:t>
            </w:r>
          </w:p>
        </w:tc>
        <w:tc>
          <w:tcPr>
            <w:tcW w:w="2375" w:type="dxa"/>
            <w:vAlign w:val="center"/>
          </w:tcPr>
          <w:p w:rsidR="00FB7099" w:rsidRPr="00FB7099" w:rsidRDefault="00FB7099" w:rsidP="00AE2773">
            <w:pPr>
              <w:autoSpaceDE w:val="0"/>
              <w:autoSpaceDN w:val="0"/>
              <w:adjustRightInd w:val="0"/>
              <w:jc w:val="center"/>
              <w:rPr>
                <w:rFonts w:ascii="Arial" w:hAnsi="Arial" w:cs="Arial"/>
                <w:color w:val="000000"/>
                <w:sz w:val="20"/>
                <w:szCs w:val="20"/>
              </w:rPr>
            </w:pPr>
            <w:r w:rsidRPr="00FB7099">
              <w:rPr>
                <w:rFonts w:ascii="Arial" w:hAnsi="Arial" w:cs="Arial"/>
                <w:bCs/>
                <w:color w:val="000000"/>
                <w:sz w:val="20"/>
                <w:szCs w:val="20"/>
              </w:rPr>
              <w:t>0,5</w:t>
            </w:r>
          </w:p>
        </w:tc>
        <w:tc>
          <w:tcPr>
            <w:tcW w:w="2885" w:type="dxa"/>
            <w:vAlign w:val="center"/>
          </w:tcPr>
          <w:p w:rsidR="00FB7099" w:rsidRPr="00FB7099" w:rsidRDefault="00FB7099" w:rsidP="00AE2773">
            <w:pPr>
              <w:autoSpaceDE w:val="0"/>
              <w:autoSpaceDN w:val="0"/>
              <w:adjustRightInd w:val="0"/>
              <w:jc w:val="center"/>
              <w:rPr>
                <w:rFonts w:ascii="Arial" w:hAnsi="Arial" w:cs="Arial"/>
                <w:color w:val="000000"/>
                <w:sz w:val="20"/>
                <w:szCs w:val="20"/>
              </w:rPr>
            </w:pPr>
            <w:r w:rsidRPr="00FB7099">
              <w:rPr>
                <w:rFonts w:ascii="Arial" w:hAnsi="Arial" w:cs="Arial"/>
                <w:bCs/>
                <w:color w:val="000000"/>
                <w:sz w:val="20"/>
                <w:szCs w:val="20"/>
              </w:rPr>
              <w:t>3,5</w:t>
            </w:r>
          </w:p>
        </w:tc>
      </w:tr>
      <w:tr w:rsidR="00FB7099" w:rsidRPr="00FB7099" w:rsidTr="00AE2773">
        <w:tblPrEx>
          <w:tblCellMar>
            <w:top w:w="0" w:type="dxa"/>
            <w:bottom w:w="0" w:type="dxa"/>
          </w:tblCellMar>
        </w:tblPrEx>
        <w:trPr>
          <w:trHeight w:val="57"/>
          <w:jc w:val="center"/>
        </w:trPr>
        <w:tc>
          <w:tcPr>
            <w:tcW w:w="4633" w:type="dxa"/>
            <w:gridSpan w:val="2"/>
            <w:vAlign w:val="center"/>
          </w:tcPr>
          <w:p w:rsidR="00FB7099" w:rsidRPr="00FB7099" w:rsidRDefault="00FB7099" w:rsidP="00AE2773">
            <w:pPr>
              <w:autoSpaceDE w:val="0"/>
              <w:autoSpaceDN w:val="0"/>
              <w:adjustRightInd w:val="0"/>
              <w:rPr>
                <w:rFonts w:ascii="Arial" w:hAnsi="Arial" w:cs="Arial"/>
                <w:color w:val="000000"/>
                <w:sz w:val="20"/>
                <w:szCs w:val="20"/>
              </w:rPr>
            </w:pPr>
            <w:r w:rsidRPr="00FB7099">
              <w:rPr>
                <w:rFonts w:ascii="Arial" w:hAnsi="Arial" w:cs="Arial"/>
                <w:bCs/>
                <w:color w:val="000000"/>
                <w:sz w:val="20"/>
                <w:szCs w:val="20"/>
              </w:rPr>
              <w:t>Лаишевский район</w:t>
            </w:r>
          </w:p>
        </w:tc>
        <w:tc>
          <w:tcPr>
            <w:tcW w:w="2375" w:type="dxa"/>
            <w:vAlign w:val="center"/>
          </w:tcPr>
          <w:p w:rsidR="00FB7099" w:rsidRPr="00FB7099" w:rsidRDefault="00FB7099" w:rsidP="00AE2773">
            <w:pPr>
              <w:autoSpaceDE w:val="0"/>
              <w:autoSpaceDN w:val="0"/>
              <w:adjustRightInd w:val="0"/>
              <w:jc w:val="center"/>
              <w:rPr>
                <w:rFonts w:ascii="Arial" w:hAnsi="Arial" w:cs="Arial"/>
                <w:color w:val="000000"/>
                <w:sz w:val="20"/>
                <w:szCs w:val="20"/>
              </w:rPr>
            </w:pPr>
            <w:r w:rsidRPr="00FB7099">
              <w:rPr>
                <w:rFonts w:ascii="Arial" w:hAnsi="Arial" w:cs="Arial"/>
                <w:bCs/>
                <w:color w:val="000000"/>
                <w:sz w:val="20"/>
                <w:szCs w:val="20"/>
              </w:rPr>
              <w:t>0,3</w:t>
            </w:r>
          </w:p>
        </w:tc>
        <w:tc>
          <w:tcPr>
            <w:tcW w:w="2885" w:type="dxa"/>
            <w:vAlign w:val="center"/>
          </w:tcPr>
          <w:p w:rsidR="00FB7099" w:rsidRPr="00FB7099" w:rsidRDefault="00FB7099" w:rsidP="00AE2773">
            <w:pPr>
              <w:autoSpaceDE w:val="0"/>
              <w:autoSpaceDN w:val="0"/>
              <w:adjustRightInd w:val="0"/>
              <w:jc w:val="center"/>
              <w:rPr>
                <w:rFonts w:ascii="Arial" w:hAnsi="Arial" w:cs="Arial"/>
                <w:color w:val="000000"/>
                <w:sz w:val="20"/>
                <w:szCs w:val="20"/>
              </w:rPr>
            </w:pPr>
            <w:r w:rsidRPr="00FB7099">
              <w:rPr>
                <w:rFonts w:ascii="Arial" w:hAnsi="Arial" w:cs="Arial"/>
                <w:bCs/>
                <w:color w:val="000000"/>
                <w:sz w:val="20"/>
                <w:szCs w:val="20"/>
              </w:rPr>
              <w:t>3,2</w:t>
            </w:r>
          </w:p>
        </w:tc>
      </w:tr>
      <w:tr w:rsidR="00FB7099" w:rsidRPr="00FB7099" w:rsidTr="00AE2773">
        <w:tblPrEx>
          <w:tblCellMar>
            <w:top w:w="0" w:type="dxa"/>
            <w:bottom w:w="0" w:type="dxa"/>
          </w:tblCellMar>
        </w:tblPrEx>
        <w:trPr>
          <w:trHeight w:val="57"/>
          <w:jc w:val="center"/>
        </w:trPr>
        <w:tc>
          <w:tcPr>
            <w:tcW w:w="4633" w:type="dxa"/>
            <w:gridSpan w:val="2"/>
            <w:vAlign w:val="center"/>
          </w:tcPr>
          <w:p w:rsidR="00FB7099" w:rsidRPr="00FB7099" w:rsidRDefault="00FB7099" w:rsidP="00AE2773">
            <w:pPr>
              <w:autoSpaceDE w:val="0"/>
              <w:autoSpaceDN w:val="0"/>
              <w:adjustRightInd w:val="0"/>
              <w:rPr>
                <w:rFonts w:ascii="Arial" w:hAnsi="Arial" w:cs="Arial"/>
                <w:color w:val="000000"/>
                <w:sz w:val="20"/>
                <w:szCs w:val="20"/>
              </w:rPr>
            </w:pPr>
            <w:r w:rsidRPr="00FB7099">
              <w:rPr>
                <w:rFonts w:ascii="Arial" w:hAnsi="Arial" w:cs="Arial"/>
                <w:bCs/>
                <w:color w:val="000000"/>
                <w:sz w:val="20"/>
                <w:szCs w:val="20"/>
              </w:rPr>
              <w:t>Пестречинский район</w:t>
            </w:r>
          </w:p>
        </w:tc>
        <w:tc>
          <w:tcPr>
            <w:tcW w:w="2375" w:type="dxa"/>
            <w:vAlign w:val="center"/>
          </w:tcPr>
          <w:p w:rsidR="00FB7099" w:rsidRPr="00FB7099" w:rsidRDefault="00FB7099" w:rsidP="00AE2773">
            <w:pPr>
              <w:autoSpaceDE w:val="0"/>
              <w:autoSpaceDN w:val="0"/>
              <w:adjustRightInd w:val="0"/>
              <w:jc w:val="center"/>
              <w:rPr>
                <w:rFonts w:ascii="Arial" w:hAnsi="Arial" w:cs="Arial"/>
                <w:color w:val="000000"/>
                <w:sz w:val="20"/>
                <w:szCs w:val="20"/>
              </w:rPr>
            </w:pPr>
            <w:r w:rsidRPr="00FB7099">
              <w:rPr>
                <w:rFonts w:ascii="Arial" w:hAnsi="Arial" w:cs="Arial"/>
                <w:bCs/>
                <w:color w:val="000000"/>
                <w:sz w:val="20"/>
                <w:szCs w:val="20"/>
              </w:rPr>
              <w:t>0,3</w:t>
            </w:r>
          </w:p>
        </w:tc>
        <w:tc>
          <w:tcPr>
            <w:tcW w:w="2885" w:type="dxa"/>
            <w:vAlign w:val="center"/>
          </w:tcPr>
          <w:p w:rsidR="00FB7099" w:rsidRPr="00FB7099" w:rsidRDefault="00FB7099" w:rsidP="00AE2773">
            <w:pPr>
              <w:autoSpaceDE w:val="0"/>
              <w:autoSpaceDN w:val="0"/>
              <w:adjustRightInd w:val="0"/>
              <w:jc w:val="center"/>
              <w:rPr>
                <w:rFonts w:ascii="Arial" w:hAnsi="Arial" w:cs="Arial"/>
                <w:color w:val="000000"/>
                <w:sz w:val="20"/>
                <w:szCs w:val="20"/>
              </w:rPr>
            </w:pPr>
            <w:r w:rsidRPr="00FB7099">
              <w:rPr>
                <w:rFonts w:ascii="Arial" w:hAnsi="Arial" w:cs="Arial"/>
                <w:bCs/>
                <w:color w:val="000000"/>
                <w:sz w:val="20"/>
                <w:szCs w:val="20"/>
              </w:rPr>
              <w:t>2,0</w:t>
            </w:r>
          </w:p>
        </w:tc>
      </w:tr>
      <w:tr w:rsidR="00FB7099" w:rsidRPr="00FB7099" w:rsidTr="00AE2773">
        <w:tblPrEx>
          <w:tblCellMar>
            <w:top w:w="0" w:type="dxa"/>
            <w:bottom w:w="0" w:type="dxa"/>
          </w:tblCellMar>
        </w:tblPrEx>
        <w:trPr>
          <w:trHeight w:val="57"/>
          <w:jc w:val="center"/>
        </w:trPr>
        <w:tc>
          <w:tcPr>
            <w:tcW w:w="4633" w:type="dxa"/>
            <w:gridSpan w:val="2"/>
            <w:vAlign w:val="center"/>
          </w:tcPr>
          <w:p w:rsidR="00FB7099" w:rsidRPr="00FB7099" w:rsidRDefault="00FB7099" w:rsidP="00AE2773">
            <w:pPr>
              <w:autoSpaceDE w:val="0"/>
              <w:autoSpaceDN w:val="0"/>
              <w:adjustRightInd w:val="0"/>
              <w:rPr>
                <w:rFonts w:ascii="Arial" w:hAnsi="Arial" w:cs="Arial"/>
                <w:color w:val="000000"/>
                <w:sz w:val="20"/>
                <w:szCs w:val="20"/>
              </w:rPr>
            </w:pPr>
            <w:r w:rsidRPr="00FB7099">
              <w:rPr>
                <w:rFonts w:ascii="Arial" w:hAnsi="Arial" w:cs="Arial"/>
                <w:bCs/>
                <w:color w:val="000000"/>
                <w:sz w:val="20"/>
                <w:szCs w:val="20"/>
              </w:rPr>
              <w:t>Рыбно-Слободской район</w:t>
            </w:r>
          </w:p>
        </w:tc>
        <w:tc>
          <w:tcPr>
            <w:tcW w:w="2375" w:type="dxa"/>
            <w:vAlign w:val="center"/>
          </w:tcPr>
          <w:p w:rsidR="00FB7099" w:rsidRPr="00FB7099" w:rsidRDefault="00FB7099" w:rsidP="00AE2773">
            <w:pPr>
              <w:autoSpaceDE w:val="0"/>
              <w:autoSpaceDN w:val="0"/>
              <w:adjustRightInd w:val="0"/>
              <w:jc w:val="center"/>
              <w:rPr>
                <w:rFonts w:ascii="Arial" w:hAnsi="Arial" w:cs="Arial"/>
                <w:color w:val="000000"/>
                <w:sz w:val="20"/>
                <w:szCs w:val="20"/>
              </w:rPr>
            </w:pPr>
            <w:r w:rsidRPr="00FB7099">
              <w:rPr>
                <w:rFonts w:ascii="Arial" w:hAnsi="Arial" w:cs="Arial"/>
                <w:bCs/>
                <w:color w:val="000000"/>
                <w:sz w:val="20"/>
                <w:szCs w:val="20"/>
              </w:rPr>
              <w:t>0,25</w:t>
            </w:r>
          </w:p>
        </w:tc>
        <w:tc>
          <w:tcPr>
            <w:tcW w:w="2885" w:type="dxa"/>
            <w:vAlign w:val="center"/>
          </w:tcPr>
          <w:p w:rsidR="00FB7099" w:rsidRPr="00FB7099" w:rsidRDefault="00FB7099" w:rsidP="00AE2773">
            <w:pPr>
              <w:autoSpaceDE w:val="0"/>
              <w:autoSpaceDN w:val="0"/>
              <w:adjustRightInd w:val="0"/>
              <w:jc w:val="center"/>
              <w:rPr>
                <w:rFonts w:ascii="Arial" w:hAnsi="Arial" w:cs="Arial"/>
                <w:color w:val="000000"/>
                <w:sz w:val="20"/>
                <w:szCs w:val="20"/>
              </w:rPr>
            </w:pPr>
            <w:r w:rsidRPr="00FB7099">
              <w:rPr>
                <w:rFonts w:ascii="Arial" w:hAnsi="Arial" w:cs="Arial"/>
                <w:bCs/>
                <w:color w:val="000000"/>
                <w:sz w:val="20"/>
                <w:szCs w:val="20"/>
              </w:rPr>
              <w:t>0,8</w:t>
            </w:r>
          </w:p>
        </w:tc>
      </w:tr>
      <w:tr w:rsidR="00FB7099" w:rsidRPr="00FB7099" w:rsidTr="00AE2773">
        <w:tblPrEx>
          <w:tblCellMar>
            <w:top w:w="0" w:type="dxa"/>
            <w:bottom w:w="0" w:type="dxa"/>
          </w:tblCellMar>
        </w:tblPrEx>
        <w:trPr>
          <w:trHeight w:val="57"/>
          <w:jc w:val="center"/>
        </w:trPr>
        <w:tc>
          <w:tcPr>
            <w:tcW w:w="4633" w:type="dxa"/>
            <w:gridSpan w:val="2"/>
            <w:vAlign w:val="center"/>
          </w:tcPr>
          <w:p w:rsidR="00FB7099" w:rsidRPr="00FB7099" w:rsidRDefault="00FB7099" w:rsidP="00AE2773">
            <w:pPr>
              <w:autoSpaceDE w:val="0"/>
              <w:autoSpaceDN w:val="0"/>
              <w:adjustRightInd w:val="0"/>
              <w:rPr>
                <w:rFonts w:ascii="Arial" w:hAnsi="Arial" w:cs="Arial"/>
                <w:color w:val="000000"/>
                <w:sz w:val="20"/>
                <w:szCs w:val="20"/>
              </w:rPr>
            </w:pPr>
            <w:r w:rsidRPr="00FB7099">
              <w:rPr>
                <w:rFonts w:ascii="Arial" w:hAnsi="Arial" w:cs="Arial"/>
                <w:bCs/>
                <w:color w:val="000000"/>
                <w:sz w:val="20"/>
                <w:szCs w:val="20"/>
              </w:rPr>
              <w:t>Тукаевский район</w:t>
            </w:r>
          </w:p>
        </w:tc>
        <w:tc>
          <w:tcPr>
            <w:tcW w:w="2375" w:type="dxa"/>
            <w:vAlign w:val="center"/>
          </w:tcPr>
          <w:p w:rsidR="00FB7099" w:rsidRPr="00FB7099" w:rsidRDefault="00FB7099" w:rsidP="00AE2773">
            <w:pPr>
              <w:autoSpaceDE w:val="0"/>
              <w:autoSpaceDN w:val="0"/>
              <w:adjustRightInd w:val="0"/>
              <w:jc w:val="center"/>
              <w:rPr>
                <w:rFonts w:ascii="Arial" w:hAnsi="Arial" w:cs="Arial"/>
                <w:color w:val="000000"/>
                <w:sz w:val="20"/>
                <w:szCs w:val="20"/>
              </w:rPr>
            </w:pPr>
            <w:r w:rsidRPr="00FB7099">
              <w:rPr>
                <w:rFonts w:ascii="Arial" w:hAnsi="Arial" w:cs="Arial"/>
                <w:bCs/>
                <w:color w:val="000000"/>
                <w:sz w:val="20"/>
                <w:szCs w:val="20"/>
              </w:rPr>
              <w:t>0,15</w:t>
            </w:r>
          </w:p>
        </w:tc>
        <w:tc>
          <w:tcPr>
            <w:tcW w:w="2885" w:type="dxa"/>
            <w:vAlign w:val="center"/>
          </w:tcPr>
          <w:p w:rsidR="00FB7099" w:rsidRPr="00FB7099" w:rsidRDefault="00FB7099" w:rsidP="00AE2773">
            <w:pPr>
              <w:autoSpaceDE w:val="0"/>
              <w:autoSpaceDN w:val="0"/>
              <w:adjustRightInd w:val="0"/>
              <w:jc w:val="center"/>
              <w:rPr>
                <w:rFonts w:ascii="Arial" w:hAnsi="Arial" w:cs="Arial"/>
                <w:color w:val="000000"/>
                <w:sz w:val="20"/>
                <w:szCs w:val="20"/>
              </w:rPr>
            </w:pPr>
            <w:r w:rsidRPr="00FB7099">
              <w:rPr>
                <w:rFonts w:ascii="Arial" w:hAnsi="Arial" w:cs="Arial"/>
                <w:bCs/>
                <w:color w:val="000000"/>
                <w:sz w:val="20"/>
                <w:szCs w:val="20"/>
              </w:rPr>
              <w:t>0,4</w:t>
            </w:r>
          </w:p>
        </w:tc>
      </w:tr>
    </w:tbl>
    <w:p w:rsidR="00FB7099" w:rsidRPr="00FB7099" w:rsidRDefault="00FB7099" w:rsidP="00FB7099">
      <w:pPr>
        <w:suppressAutoHyphens/>
        <w:ind w:firstLineChars="236" w:firstLine="472"/>
        <w:rPr>
          <w:rFonts w:ascii="Arial" w:hAnsi="Arial" w:cs="Arial"/>
          <w:sz w:val="20"/>
          <w:szCs w:val="20"/>
        </w:rPr>
      </w:pPr>
      <w:r w:rsidRPr="00FB7099">
        <w:rPr>
          <w:rFonts w:ascii="Arial" w:hAnsi="Arial" w:cs="Arial"/>
          <w:sz w:val="20"/>
          <w:szCs w:val="20"/>
        </w:rPr>
        <w:t>Мониторинг цен на земельные участки составлен на основе данных, полученных от муниципальных образований, из печатных изданий о недвижимости, а также средней кадастровой стоимости земель по районам республики.</w:t>
      </w:r>
    </w:p>
    <w:p w:rsidR="00FB7099" w:rsidRPr="00FB7099" w:rsidRDefault="00FB7099" w:rsidP="00FB7099">
      <w:pPr>
        <w:suppressAutoHyphens/>
        <w:ind w:firstLineChars="236" w:firstLine="472"/>
        <w:rPr>
          <w:rFonts w:ascii="Arial" w:hAnsi="Arial" w:cs="Arial"/>
          <w:sz w:val="20"/>
          <w:szCs w:val="20"/>
        </w:rPr>
      </w:pPr>
      <w:r w:rsidRPr="00FB7099">
        <w:rPr>
          <w:rFonts w:ascii="Arial" w:hAnsi="Arial" w:cs="Arial"/>
          <w:sz w:val="20"/>
          <w:szCs w:val="20"/>
        </w:rPr>
        <w:t>В 201</w:t>
      </w:r>
      <w:r>
        <w:rPr>
          <w:rFonts w:ascii="Arial" w:hAnsi="Arial" w:cs="Arial"/>
          <w:sz w:val="20"/>
          <w:szCs w:val="20"/>
        </w:rPr>
        <w:t>7</w:t>
      </w:r>
      <w:r w:rsidRPr="00FB7099">
        <w:rPr>
          <w:rFonts w:ascii="Arial" w:hAnsi="Arial" w:cs="Arial"/>
          <w:sz w:val="20"/>
          <w:szCs w:val="20"/>
        </w:rPr>
        <w:t xml:space="preserve"> году специалисты Управления Россельхознадзора по РТ провели мероприятия по обследованию земель сельскохозяйственного назначения с целью выявления и устранения их ненадлежащего использования в Татарстане.</w:t>
      </w:r>
    </w:p>
    <w:p w:rsidR="00FB7099" w:rsidRPr="00FB7099" w:rsidRDefault="00FB7099" w:rsidP="00FB7099">
      <w:pPr>
        <w:suppressAutoHyphens/>
        <w:ind w:firstLineChars="236" w:firstLine="472"/>
        <w:rPr>
          <w:rFonts w:ascii="Arial" w:hAnsi="Arial" w:cs="Arial"/>
          <w:sz w:val="20"/>
          <w:szCs w:val="20"/>
        </w:rPr>
      </w:pPr>
      <w:proofErr w:type="gramStart"/>
      <w:r w:rsidRPr="00FB7099">
        <w:rPr>
          <w:rFonts w:ascii="Arial" w:hAnsi="Arial" w:cs="Arial"/>
          <w:sz w:val="20"/>
          <w:szCs w:val="20"/>
        </w:rPr>
        <w:t>В результате проверки выявлено 39,2 тыс. га неиспользуемых земель сельскохозяйственного назначения, в том числе в Муслюмовском муниципальном районе РТ – 9,6 тыс. га, Нурлатском – 2,5 тыс. га, Лаишевском – 2,4 тыс. га, Чистопольском – 5,3 тыс. га, Альметьевском – 5 тыс. га, в Бугульминском, Верхнеуслонском, Высокогорском, Лениногорском, Пестречинском, Тетюшском районах – более 1,5 тыс. га.</w:t>
      </w:r>
      <w:proofErr w:type="gramEnd"/>
    </w:p>
    <w:p w:rsidR="00FB7099" w:rsidRPr="00FB7099" w:rsidRDefault="00FB7099" w:rsidP="00FB7099">
      <w:pPr>
        <w:suppressAutoHyphens/>
        <w:ind w:firstLineChars="236" w:firstLine="472"/>
        <w:rPr>
          <w:rFonts w:ascii="Arial" w:hAnsi="Arial" w:cs="Arial"/>
          <w:sz w:val="20"/>
          <w:szCs w:val="20"/>
        </w:rPr>
      </w:pPr>
      <w:r w:rsidRPr="00FB7099">
        <w:rPr>
          <w:rFonts w:ascii="Arial" w:hAnsi="Arial" w:cs="Arial"/>
          <w:sz w:val="20"/>
          <w:szCs w:val="20"/>
        </w:rPr>
        <w:t>Управлениями сельского хозяйства и продовольствия в муниципальных районах РТ составлен план мероприятий по вовлечению в оборот неиспользуемых земель сельскохозяйственного назначения, который предусматривает их передачу эффективным хозяйствующим субъектам.</w:t>
      </w:r>
    </w:p>
    <w:p w:rsidR="00FB7099" w:rsidRPr="00FB7099" w:rsidRDefault="00FB7099" w:rsidP="00FB7099">
      <w:pPr>
        <w:suppressAutoHyphens/>
        <w:ind w:firstLineChars="236" w:firstLine="472"/>
        <w:rPr>
          <w:rFonts w:ascii="Arial" w:hAnsi="Arial" w:cs="Arial"/>
          <w:sz w:val="20"/>
          <w:szCs w:val="20"/>
        </w:rPr>
      </w:pPr>
      <w:r w:rsidRPr="00FB7099">
        <w:rPr>
          <w:rFonts w:ascii="Arial" w:hAnsi="Arial" w:cs="Arial"/>
          <w:sz w:val="20"/>
          <w:szCs w:val="20"/>
        </w:rPr>
        <w:lastRenderedPageBreak/>
        <w:t>Таким образом, с мая 201</w:t>
      </w:r>
      <w:r>
        <w:rPr>
          <w:rFonts w:ascii="Arial" w:hAnsi="Arial" w:cs="Arial"/>
          <w:sz w:val="20"/>
          <w:szCs w:val="20"/>
        </w:rPr>
        <w:t>7</w:t>
      </w:r>
      <w:r w:rsidRPr="00FB7099">
        <w:rPr>
          <w:rFonts w:ascii="Arial" w:hAnsi="Arial" w:cs="Arial"/>
          <w:sz w:val="20"/>
          <w:szCs w:val="20"/>
        </w:rPr>
        <w:t xml:space="preserve"> года вовлечено в оборот свыше 14 тыс. га земель, в том числе около 2 тыс. га – в Чистопольском районе, более 1 тыс. га – в Альметьевском, Пестречинском, Арском, Нижнекамском и Тетюшском муниципальных районах РТ.</w:t>
      </w:r>
    </w:p>
    <w:p w:rsidR="00FB7099" w:rsidRPr="00FB7099" w:rsidRDefault="00FB7099" w:rsidP="00FB7099">
      <w:pPr>
        <w:suppressAutoHyphens/>
        <w:ind w:firstLineChars="236" w:firstLine="472"/>
        <w:rPr>
          <w:rFonts w:ascii="Arial" w:hAnsi="Arial" w:cs="Arial"/>
          <w:bCs/>
          <w:sz w:val="20"/>
          <w:szCs w:val="20"/>
        </w:rPr>
      </w:pPr>
      <w:r w:rsidRPr="00FB7099">
        <w:rPr>
          <w:rFonts w:ascii="Arial" w:hAnsi="Arial" w:cs="Arial"/>
          <w:sz w:val="20"/>
          <w:szCs w:val="20"/>
        </w:rPr>
        <w:t>Часть земель общей площадью более 10 тыс. га, имеющую низкий естественный уровень плодородия, заросшую кустарником и мелколесьем и неудобную для обработки, Министерством сельского хозяйства и продовольствия РТ рекомендовано перевести в древесно-кустарниковые насаждения без изменения категории земель. Так, в Агрызском мун</w:t>
      </w:r>
      <w:r>
        <w:rPr>
          <w:rFonts w:ascii="Arial" w:hAnsi="Arial" w:cs="Arial"/>
          <w:sz w:val="20"/>
          <w:szCs w:val="20"/>
        </w:rPr>
        <w:t>иципальном районе РТ в 2013-2017</w:t>
      </w:r>
      <w:r w:rsidRPr="00FB7099">
        <w:rPr>
          <w:rFonts w:ascii="Arial" w:hAnsi="Arial" w:cs="Arial"/>
          <w:sz w:val="20"/>
          <w:szCs w:val="20"/>
        </w:rPr>
        <w:t xml:space="preserve"> годах переведено около 8 тыс. га песчаной пашни в древесно-кустарниковые насаждения, расположенные на землях сельскохозяйственного</w:t>
      </w:r>
      <w:r w:rsidRPr="00FB7099">
        <w:rPr>
          <w:rFonts w:ascii="Arial" w:hAnsi="Arial" w:cs="Arial"/>
          <w:bCs/>
          <w:sz w:val="20"/>
          <w:szCs w:val="20"/>
        </w:rPr>
        <w:t xml:space="preserve"> назначения.</w:t>
      </w:r>
    </w:p>
    <w:p w:rsidR="00FB7099" w:rsidRPr="00FB7099" w:rsidRDefault="00FB7099" w:rsidP="00FB7099">
      <w:pPr>
        <w:suppressAutoHyphens/>
        <w:ind w:firstLine="284"/>
        <w:rPr>
          <w:rFonts w:ascii="Arial" w:hAnsi="Arial" w:cs="Arial"/>
          <w:bCs/>
          <w:sz w:val="20"/>
          <w:szCs w:val="20"/>
        </w:rPr>
      </w:pPr>
      <w:r w:rsidRPr="00FB7099">
        <w:rPr>
          <w:rFonts w:ascii="Arial" w:hAnsi="Arial" w:cs="Arial"/>
          <w:bCs/>
          <w:sz w:val="20"/>
          <w:szCs w:val="20"/>
        </w:rPr>
        <w:t xml:space="preserve">В целях улучшения доказательной базы специалистами отдела земельных и имущественных отношений Минсельхозпрода РТ внесен ряд предложений в проект постановления Правительства РФ по утверждению </w:t>
      </w:r>
      <w:proofErr w:type="gramStart"/>
      <w:r w:rsidRPr="00FB7099">
        <w:rPr>
          <w:rFonts w:ascii="Arial" w:hAnsi="Arial" w:cs="Arial"/>
          <w:bCs/>
          <w:sz w:val="20"/>
          <w:szCs w:val="20"/>
        </w:rPr>
        <w:t>перечня признаков неиспользования земель сельскохозяйственного назначения</w:t>
      </w:r>
      <w:proofErr w:type="gramEnd"/>
      <w:r w:rsidRPr="00FB7099">
        <w:rPr>
          <w:rFonts w:ascii="Arial" w:hAnsi="Arial" w:cs="Arial"/>
          <w:bCs/>
          <w:sz w:val="20"/>
          <w:szCs w:val="20"/>
        </w:rPr>
        <w:t>. Эти предложения касаются части передачи полномочий субъектам РФ по определению негативных процессов, в числе которых зарастание сорной и древесно-кустарниковой растительностью, заболачивание, распространение водной эрозии, уплотнение почвы, захламление, рекультивация нарушенных земель, нахождение на земельном участке незарегистрированных карьеров и свалок и ряд других признаков, сообщает пресс-служба Минсельхозпрода РТ.</w:t>
      </w:r>
    </w:p>
    <w:p w:rsidR="00FB7099" w:rsidRPr="00FB7099" w:rsidRDefault="00FB7099" w:rsidP="00FB7099">
      <w:pPr>
        <w:autoSpaceDE w:val="0"/>
        <w:autoSpaceDN w:val="0"/>
        <w:adjustRightInd w:val="0"/>
        <w:ind w:firstLine="284"/>
        <w:rPr>
          <w:rFonts w:ascii="Arial" w:hAnsi="Arial" w:cs="Arial"/>
          <w:sz w:val="20"/>
          <w:szCs w:val="20"/>
        </w:rPr>
      </w:pPr>
      <w:r w:rsidRPr="00FB7099">
        <w:rPr>
          <w:rFonts w:ascii="Arial" w:hAnsi="Arial" w:cs="Arial"/>
          <w:bCs/>
          <w:sz w:val="20"/>
          <w:szCs w:val="20"/>
        </w:rPr>
        <w:t>Рыночные цены на земли сельхозназначения подвержены значительным колебаниям, однако в целом наблюдается тенденция их роста, объясняется это тем, что сельхозпроизводителями более активно стали использоваться залоговые механизмы и кредиты направляются на развитие сельскохозяйственного производства. Спросом пользуются и земли, расположенные в непосредственной близости от населенных пунктов, так как за счет них возможно расширение существующих населенных пунктов и строительства на этих участках жилых домов</w:t>
      </w:r>
      <w:r w:rsidRPr="00FB7099">
        <w:rPr>
          <w:rFonts w:ascii="Arial" w:hAnsi="Arial" w:cs="Arial"/>
          <w:sz w:val="20"/>
          <w:szCs w:val="20"/>
        </w:rPr>
        <w:t>.</w:t>
      </w:r>
    </w:p>
    <w:p w:rsidR="00FB7099" w:rsidRPr="00FB7099" w:rsidRDefault="00FB7099" w:rsidP="00FB7099">
      <w:pPr>
        <w:suppressAutoHyphens/>
        <w:ind w:firstLineChars="236" w:firstLine="472"/>
        <w:rPr>
          <w:rFonts w:ascii="Arial" w:hAnsi="Arial" w:cs="Arial"/>
          <w:bCs/>
          <w:sz w:val="20"/>
          <w:szCs w:val="20"/>
        </w:rPr>
      </w:pPr>
      <w:bookmarkStart w:id="3" w:name="_GoBack"/>
      <w:bookmarkEnd w:id="3"/>
      <w:r w:rsidRPr="00FB7099">
        <w:rPr>
          <w:rFonts w:ascii="Arial" w:hAnsi="Arial" w:cs="Arial"/>
          <w:bCs/>
          <w:sz w:val="20"/>
          <w:szCs w:val="20"/>
        </w:rPr>
        <w:t xml:space="preserve">Земельные участки под ИЖС, как ожидали многие потенциальные покупатели, в кризисное время подешевели. Однако снижение стоимости не было столь значительным, так как ряд собственников ввиду низкого спроса просто сняли свои участки с продажи. В настоящее время после весенне-летнего повышения цен стоимость земли стабилизировалась. </w:t>
      </w:r>
      <w:proofErr w:type="gramStart"/>
      <w:r w:rsidRPr="00FB7099">
        <w:rPr>
          <w:rFonts w:ascii="Arial" w:hAnsi="Arial" w:cs="Arial"/>
          <w:bCs/>
          <w:sz w:val="20"/>
          <w:szCs w:val="20"/>
        </w:rPr>
        <w:t>Помимо качественных характеристик, таких как форма участка, тип поверхности (ровная, холмистая), наличие коммуникаций, дорог, соседство, видовые характеристики, на стоимость земельных участков первостепенное значение оказывает их месторасположение.</w:t>
      </w:r>
      <w:proofErr w:type="gramEnd"/>
      <w:r w:rsidRPr="00FB7099">
        <w:rPr>
          <w:rFonts w:ascii="Arial" w:hAnsi="Arial" w:cs="Arial"/>
          <w:bCs/>
          <w:sz w:val="20"/>
          <w:szCs w:val="20"/>
        </w:rPr>
        <w:t xml:space="preserve"> </w:t>
      </w:r>
      <w:proofErr w:type="gramStart"/>
      <w:r w:rsidRPr="00FB7099">
        <w:rPr>
          <w:rFonts w:ascii="Arial" w:hAnsi="Arial" w:cs="Arial"/>
          <w:bCs/>
          <w:sz w:val="20"/>
          <w:szCs w:val="20"/>
        </w:rPr>
        <w:t>По-прежнему наиболее высока стоимость земельных участков в Казани: диапазон цен на участки в центре составляет от 8 до 25 тыс. руб. за кв.м., в историческом центре – до 30 тыс. руб. Участки вдоль основных транспортных магистралей предлагаются от 6 до 15 тыс. руб. за 1 кв.м., в районах жилой застройки - от 2,5 до 12 тыс. руб. за 1 кв.м., в промышленной</w:t>
      </w:r>
      <w:proofErr w:type="gramEnd"/>
      <w:r w:rsidRPr="00FB7099">
        <w:rPr>
          <w:rFonts w:ascii="Arial" w:hAnsi="Arial" w:cs="Arial"/>
          <w:bCs/>
          <w:sz w:val="20"/>
          <w:szCs w:val="20"/>
        </w:rPr>
        <w:t xml:space="preserve"> зоне города под </w:t>
      </w:r>
      <w:proofErr w:type="gramStart"/>
      <w:r w:rsidRPr="00FB7099">
        <w:rPr>
          <w:rFonts w:ascii="Arial" w:hAnsi="Arial" w:cs="Arial"/>
          <w:bCs/>
          <w:sz w:val="20"/>
          <w:szCs w:val="20"/>
        </w:rPr>
        <w:t>соответствующее</w:t>
      </w:r>
      <w:proofErr w:type="gramEnd"/>
      <w:r w:rsidRPr="00FB7099">
        <w:rPr>
          <w:rFonts w:ascii="Arial" w:hAnsi="Arial" w:cs="Arial"/>
          <w:bCs/>
          <w:sz w:val="20"/>
          <w:szCs w:val="20"/>
        </w:rPr>
        <w:t xml:space="preserve"> строительство не превышают 3,5 тыс. руб. за 1 кв. м.</w:t>
      </w:r>
    </w:p>
    <w:p w:rsidR="00FB7099" w:rsidRPr="00FB7099" w:rsidRDefault="00FB7099" w:rsidP="00FB7099">
      <w:pPr>
        <w:suppressAutoHyphens/>
        <w:ind w:firstLineChars="236" w:firstLine="472"/>
        <w:rPr>
          <w:rFonts w:ascii="Arial" w:hAnsi="Arial" w:cs="Arial"/>
          <w:bCs/>
          <w:sz w:val="20"/>
          <w:szCs w:val="20"/>
        </w:rPr>
      </w:pPr>
      <w:r w:rsidRPr="00FB7099">
        <w:rPr>
          <w:rFonts w:ascii="Arial" w:hAnsi="Arial" w:cs="Arial"/>
          <w:bCs/>
          <w:sz w:val="20"/>
          <w:szCs w:val="20"/>
        </w:rPr>
        <w:t>Цены на земельные участки в городах г. Альметьевск, Н. Челны, Нижнекамск заметно ниже, чем в г. Казани. Стоимость земель производственного назначения от 150 руб. до 1000 руб. за 1кв.м., под строительство объектов административно-торгового назначения – до 8-10 тыс. руб. за 1 кв. Заметно ниже цены на земельные участки в остальных населенных пунктах республики. При этом максимальные цены характерны для районов, наиболее приближенных к г. Казани. Это Зеленодольский, Высокогорский, Лаишевский, Верхнеуслонский районы. Здесь стоимость земли может доходить до 2-3,5 тыс. руб. за 1 кв.м.</w:t>
      </w:r>
    </w:p>
    <w:p w:rsidR="00FB7099" w:rsidRPr="00FB7099" w:rsidRDefault="00FB7099" w:rsidP="00FB7099">
      <w:pPr>
        <w:suppressAutoHyphens/>
        <w:ind w:firstLineChars="236" w:firstLine="472"/>
        <w:rPr>
          <w:rFonts w:ascii="Arial" w:hAnsi="Arial" w:cs="Arial"/>
          <w:bCs/>
          <w:sz w:val="20"/>
          <w:szCs w:val="20"/>
        </w:rPr>
      </w:pPr>
      <w:r w:rsidRPr="00FB7099">
        <w:rPr>
          <w:rFonts w:ascii="Arial" w:hAnsi="Arial" w:cs="Arial"/>
          <w:bCs/>
          <w:sz w:val="20"/>
          <w:szCs w:val="20"/>
        </w:rPr>
        <w:t>Помимо близости к городу есть понятие престижности некоторых мест, что связано с дефицитом свободных земельных участков в этих районах, а также хорошими экологическими характеристиками. В целом на рынке земельных участков царят тенденции, характерные для всего рынка недвижимости – при срочной продаже цены снижаются, в остальных случаях – держатся на прежнем уровне, или снижаются значительно медленнее.</w:t>
      </w:r>
    </w:p>
    <w:p w:rsidR="00A20F7B" w:rsidRPr="00FB7099" w:rsidRDefault="00650CB7">
      <w:pPr>
        <w:rPr>
          <w:rFonts w:ascii="Arial" w:hAnsi="Arial" w:cs="Arial"/>
          <w:sz w:val="20"/>
          <w:szCs w:val="20"/>
        </w:rPr>
      </w:pPr>
    </w:p>
    <w:sectPr w:rsidR="00A20F7B" w:rsidRPr="00FB709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0CB7" w:rsidRDefault="00650CB7" w:rsidP="00FB7099">
      <w:r>
        <w:separator/>
      </w:r>
    </w:p>
  </w:endnote>
  <w:endnote w:type="continuationSeparator" w:id="0">
    <w:p w:rsidR="00650CB7" w:rsidRDefault="00650CB7" w:rsidP="00FB70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0CB7" w:rsidRDefault="00650CB7" w:rsidP="00FB7099">
      <w:r>
        <w:separator/>
      </w:r>
    </w:p>
  </w:footnote>
  <w:footnote w:type="continuationSeparator" w:id="0">
    <w:p w:rsidR="00650CB7" w:rsidRDefault="00650CB7" w:rsidP="00FB7099">
      <w:r>
        <w:continuationSeparator/>
      </w:r>
    </w:p>
  </w:footnote>
  <w:footnote w:id="1">
    <w:p w:rsidR="00FB7099" w:rsidRDefault="00FB7099" w:rsidP="00FB7099">
      <w:pPr>
        <w:pStyle w:val="a5"/>
      </w:pPr>
      <w:r w:rsidRPr="007453DC">
        <w:rPr>
          <w:rFonts w:ascii="Arial Narrow" w:hAnsi="Arial Narrow"/>
          <w:sz w:val="14"/>
          <w:szCs w:val="14"/>
          <w:vertAlign w:val="superscript"/>
        </w:rPr>
        <w:footnoteRef/>
      </w:r>
      <w:r w:rsidRPr="007453DC">
        <w:rPr>
          <w:rFonts w:ascii="Arial Narrow" w:hAnsi="Arial Narrow"/>
          <w:sz w:val="14"/>
          <w:szCs w:val="14"/>
        </w:rPr>
        <w:t xml:space="preserve"> http://rynok-analitika.ru/orkn-tatarstan-3-kv-2017/</w:t>
      </w:r>
    </w:p>
  </w:footnote>
  <w:footnote w:id="2">
    <w:p w:rsidR="00FB7099" w:rsidRDefault="00FB7099" w:rsidP="00FB7099">
      <w:pPr>
        <w:pStyle w:val="a5"/>
      </w:pPr>
      <w:r>
        <w:rPr>
          <w:rStyle w:val="a7"/>
        </w:rPr>
        <w:footnoteRef/>
      </w:r>
      <w:r>
        <w:t xml:space="preserve"> </w:t>
      </w:r>
      <w:r w:rsidRPr="00CB6524">
        <w:rPr>
          <w:rFonts w:ascii="Arial Narrow" w:hAnsi="Arial Narrow"/>
          <w:sz w:val="14"/>
          <w:szCs w:val="14"/>
        </w:rPr>
        <w:t>http://fcinfo.ru/production/984-selskoe-hozyaystvo-tatarstana.html</w:t>
      </w:r>
    </w:p>
  </w:footnote>
  <w:footnote w:id="3">
    <w:p w:rsidR="00FB7099" w:rsidRDefault="00FB7099" w:rsidP="00FB7099">
      <w:pPr>
        <w:pStyle w:val="a5"/>
      </w:pPr>
      <w:r>
        <w:rPr>
          <w:rStyle w:val="a7"/>
        </w:rPr>
        <w:footnoteRef/>
      </w:r>
      <w:r>
        <w:t xml:space="preserve"> </w:t>
      </w:r>
      <w:r w:rsidRPr="000B2116">
        <w:rPr>
          <w:rFonts w:ascii="Arial Narrow" w:hAnsi="Arial Narrow"/>
          <w:sz w:val="14"/>
          <w:szCs w:val="14"/>
        </w:rPr>
        <w:t>http://agro.tatarstan.ru/rus/file/pub/pub_1288874.pdf</w:t>
      </w:r>
    </w:p>
  </w:footnote>
  <w:footnote w:id="4">
    <w:p w:rsidR="00FB7099" w:rsidRPr="00D87F0E" w:rsidRDefault="00FB7099" w:rsidP="00FB7099">
      <w:pPr>
        <w:pStyle w:val="a5"/>
        <w:rPr>
          <w:rFonts w:ascii="Arial Narrow" w:hAnsi="Arial Narrow"/>
        </w:rPr>
      </w:pPr>
      <w:r w:rsidRPr="003C506F">
        <w:rPr>
          <w:rStyle w:val="a7"/>
          <w:rFonts w:ascii="Arial Narrow" w:hAnsi="Arial Narrow"/>
          <w:sz w:val="14"/>
        </w:rPr>
        <w:footnoteRef/>
      </w:r>
      <w:r w:rsidRPr="003C506F">
        <w:rPr>
          <w:rFonts w:ascii="Arial Narrow" w:hAnsi="Arial Narrow"/>
          <w:sz w:val="14"/>
        </w:rPr>
        <w:t xml:space="preserve"> http://kzn-dom.ru/content/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8F34C9"/>
    <w:multiLevelType w:val="hybridMultilevel"/>
    <w:tmpl w:val="1626F572"/>
    <w:lvl w:ilvl="0" w:tplc="B1B01B88">
      <w:start w:val="1"/>
      <w:numFmt w:val="bullet"/>
      <w:lvlText w:val=""/>
      <w:lvlJc w:val="left"/>
      <w:pPr>
        <w:tabs>
          <w:tab w:val="num" w:pos="1287"/>
        </w:tabs>
        <w:ind w:left="1287" w:hanging="360"/>
      </w:pPr>
      <w:rPr>
        <w:rFonts w:ascii="Symbol" w:hAnsi="Symbol" w:hint="default"/>
      </w:rPr>
    </w:lvl>
    <w:lvl w:ilvl="1" w:tplc="04190019">
      <w:start w:val="1"/>
      <w:numFmt w:val="bullet"/>
      <w:lvlText w:val="o"/>
      <w:lvlJc w:val="left"/>
      <w:pPr>
        <w:tabs>
          <w:tab w:val="num" w:pos="2007"/>
        </w:tabs>
        <w:ind w:left="2007" w:hanging="360"/>
      </w:pPr>
      <w:rPr>
        <w:rFonts w:ascii="Courier New" w:hAnsi="Courier New" w:cs="Courier New" w:hint="default"/>
      </w:rPr>
    </w:lvl>
    <w:lvl w:ilvl="2" w:tplc="0419001B" w:tentative="1">
      <w:start w:val="1"/>
      <w:numFmt w:val="bullet"/>
      <w:lvlText w:val=""/>
      <w:lvlJc w:val="left"/>
      <w:pPr>
        <w:tabs>
          <w:tab w:val="num" w:pos="2727"/>
        </w:tabs>
        <w:ind w:left="2727" w:hanging="360"/>
      </w:pPr>
      <w:rPr>
        <w:rFonts w:ascii="Wingdings" w:hAnsi="Wingdings" w:hint="default"/>
      </w:rPr>
    </w:lvl>
    <w:lvl w:ilvl="3" w:tplc="0419000F" w:tentative="1">
      <w:start w:val="1"/>
      <w:numFmt w:val="bullet"/>
      <w:lvlText w:val=""/>
      <w:lvlJc w:val="left"/>
      <w:pPr>
        <w:tabs>
          <w:tab w:val="num" w:pos="3447"/>
        </w:tabs>
        <w:ind w:left="3447" w:hanging="360"/>
      </w:pPr>
      <w:rPr>
        <w:rFonts w:ascii="Symbol" w:hAnsi="Symbol" w:hint="default"/>
      </w:rPr>
    </w:lvl>
    <w:lvl w:ilvl="4" w:tplc="04190019" w:tentative="1">
      <w:start w:val="1"/>
      <w:numFmt w:val="bullet"/>
      <w:lvlText w:val="o"/>
      <w:lvlJc w:val="left"/>
      <w:pPr>
        <w:tabs>
          <w:tab w:val="num" w:pos="4167"/>
        </w:tabs>
        <w:ind w:left="4167" w:hanging="360"/>
      </w:pPr>
      <w:rPr>
        <w:rFonts w:ascii="Courier New" w:hAnsi="Courier New" w:cs="Courier New" w:hint="default"/>
      </w:rPr>
    </w:lvl>
    <w:lvl w:ilvl="5" w:tplc="0419001B" w:tentative="1">
      <w:start w:val="1"/>
      <w:numFmt w:val="bullet"/>
      <w:lvlText w:val=""/>
      <w:lvlJc w:val="left"/>
      <w:pPr>
        <w:tabs>
          <w:tab w:val="num" w:pos="4887"/>
        </w:tabs>
        <w:ind w:left="4887" w:hanging="360"/>
      </w:pPr>
      <w:rPr>
        <w:rFonts w:ascii="Wingdings" w:hAnsi="Wingdings" w:hint="default"/>
      </w:rPr>
    </w:lvl>
    <w:lvl w:ilvl="6" w:tplc="0419000F" w:tentative="1">
      <w:start w:val="1"/>
      <w:numFmt w:val="bullet"/>
      <w:lvlText w:val=""/>
      <w:lvlJc w:val="left"/>
      <w:pPr>
        <w:tabs>
          <w:tab w:val="num" w:pos="5607"/>
        </w:tabs>
        <w:ind w:left="5607" w:hanging="360"/>
      </w:pPr>
      <w:rPr>
        <w:rFonts w:ascii="Symbol" w:hAnsi="Symbol" w:hint="default"/>
      </w:rPr>
    </w:lvl>
    <w:lvl w:ilvl="7" w:tplc="04190019" w:tentative="1">
      <w:start w:val="1"/>
      <w:numFmt w:val="bullet"/>
      <w:lvlText w:val="o"/>
      <w:lvlJc w:val="left"/>
      <w:pPr>
        <w:tabs>
          <w:tab w:val="num" w:pos="6327"/>
        </w:tabs>
        <w:ind w:left="6327" w:hanging="360"/>
      </w:pPr>
      <w:rPr>
        <w:rFonts w:ascii="Courier New" w:hAnsi="Courier New" w:cs="Courier New" w:hint="default"/>
      </w:rPr>
    </w:lvl>
    <w:lvl w:ilvl="8" w:tplc="0419001B" w:tentative="1">
      <w:start w:val="1"/>
      <w:numFmt w:val="bullet"/>
      <w:lvlText w:val=""/>
      <w:lvlJc w:val="left"/>
      <w:pPr>
        <w:tabs>
          <w:tab w:val="num" w:pos="7047"/>
        </w:tabs>
        <w:ind w:left="704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0A1E"/>
    <w:rsid w:val="001F086F"/>
    <w:rsid w:val="002F6139"/>
    <w:rsid w:val="00346F41"/>
    <w:rsid w:val="004A0A1E"/>
    <w:rsid w:val="00650CB7"/>
    <w:rsid w:val="00FB70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7099"/>
    <w:pPr>
      <w:spacing w:after="0" w:line="240" w:lineRule="auto"/>
      <w:jc w:val="both"/>
    </w:pPr>
    <w:rPr>
      <w:rFonts w:ascii="Times New Roman" w:eastAsia="Times New Roman" w:hAnsi="Times New Roman" w:cs="Times New Roman"/>
      <w:sz w:val="24"/>
      <w:szCs w:val="24"/>
      <w:lang w:eastAsia="ru-RU"/>
    </w:rPr>
  </w:style>
  <w:style w:type="paragraph" w:styleId="2">
    <w:name w:val="heading 2"/>
    <w:aliases w:val="2К Заголовок 2,Заголовок 2 2К,Заголовок 2 2К Знак,Заголовок 21,2К Заголовок 21,2К Заголовок 21 Знак"/>
    <w:basedOn w:val="a"/>
    <w:next w:val="a"/>
    <w:link w:val="21"/>
    <w:autoRedefine/>
    <w:qFormat/>
    <w:rsid w:val="00FB7099"/>
    <w:pPr>
      <w:numPr>
        <w:ilvl w:val="1"/>
      </w:numPr>
      <w:tabs>
        <w:tab w:val="num" w:pos="720"/>
      </w:tabs>
      <w:spacing w:before="60" w:after="60"/>
      <w:ind w:right="-108"/>
      <w:outlineLvl w:val="1"/>
    </w:pPr>
    <w:rPr>
      <w:rFonts w:ascii="Arial Narrow" w:hAnsi="Arial Narrow"/>
      <w:b/>
      <w:iCs/>
      <w:sz w:val="14"/>
      <w:szCs w:val="1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uiPriority w:val="9"/>
    <w:semiHidden/>
    <w:rsid w:val="00FB7099"/>
    <w:rPr>
      <w:rFonts w:asciiTheme="majorHAnsi" w:eastAsiaTheme="majorEastAsia" w:hAnsiTheme="majorHAnsi" w:cstheme="majorBidi"/>
      <w:b/>
      <w:bCs/>
      <w:color w:val="4F81BD" w:themeColor="accent1"/>
      <w:sz w:val="26"/>
      <w:szCs w:val="26"/>
      <w:lang w:eastAsia="ru-RU"/>
    </w:rPr>
  </w:style>
  <w:style w:type="character" w:customStyle="1" w:styleId="21">
    <w:name w:val="Заголовок 2 Знак1"/>
    <w:aliases w:val="2К Заголовок 2 Знак,Заголовок 2 2К Знак1,Заголовок 2 2К Знак Знак,Заголовок 21 Знак,2К Заголовок 21 Знак1,2К Заголовок 21 Знак Знак"/>
    <w:link w:val="2"/>
    <w:rsid w:val="00FB7099"/>
    <w:rPr>
      <w:rFonts w:ascii="Arial Narrow" w:eastAsia="Times New Roman" w:hAnsi="Arial Narrow" w:cs="Times New Roman"/>
      <w:b/>
      <w:iCs/>
      <w:sz w:val="14"/>
      <w:szCs w:val="16"/>
      <w:lang w:val="x-none" w:eastAsia="x-none"/>
    </w:rPr>
  </w:style>
  <w:style w:type="paragraph" w:styleId="a3">
    <w:name w:val="Body Text Indent"/>
    <w:aliases w:val="Основной текст 1,Нумерованный список !!,Надин стиль,Основной текст с отступом Знак2,Основной текст с отступом Знак Знак2,Основной текст с отступом Знак3 Знак Знак2,Основной текст с отступом Знак1 Знак1 Знак Знак2 Знак"/>
    <w:basedOn w:val="a"/>
    <w:link w:val="a4"/>
    <w:rsid w:val="00FB7099"/>
    <w:pPr>
      <w:ind w:firstLine="426"/>
    </w:pPr>
    <w:rPr>
      <w:szCs w:val="20"/>
    </w:rPr>
  </w:style>
  <w:style w:type="character" w:customStyle="1" w:styleId="a4">
    <w:name w:val="Основной текст с отступом Знак"/>
    <w:aliases w:val="Основной текст 1 Знак2,Нумерованный список !! Знак2,Надин стиль Знак2,Основной текст с отступом Знак2 Знак2,Основной текст с отступом Знак Знак2 Знак2,Основной текст с отступом Знак3 Знак Знак2 Знак2,Основной текст 1 Знак4"/>
    <w:basedOn w:val="a0"/>
    <w:link w:val="a3"/>
    <w:rsid w:val="00FB7099"/>
    <w:rPr>
      <w:rFonts w:ascii="Times New Roman" w:eastAsia="Times New Roman" w:hAnsi="Times New Roman" w:cs="Times New Roman"/>
      <w:sz w:val="24"/>
      <w:szCs w:val="20"/>
      <w:lang w:eastAsia="ru-RU"/>
    </w:rPr>
  </w:style>
  <w:style w:type="paragraph" w:styleId="a5">
    <w:name w:val="footnote text"/>
    <w:aliases w:val="Table_Footnote_last,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З"/>
    <w:basedOn w:val="a"/>
    <w:link w:val="a6"/>
    <w:qFormat/>
    <w:rsid w:val="00FB7099"/>
    <w:rPr>
      <w:sz w:val="20"/>
      <w:szCs w:val="20"/>
    </w:rPr>
  </w:style>
  <w:style w:type="character" w:customStyle="1" w:styleId="a6">
    <w:name w:val="Текст сноски Знак"/>
    <w:aliases w:val="Table_Footnote_last Знак1,Текст сноски Знак2 Знак2,Текст сноски Знак1 Знак Знак3,Текст сноски Знак Знак Знак Знак2,Текст сноски Знак Знак Знак Знак Знак Знак2,Текст сноски Знак Знак1 Знак Знак2,Текст сноски Знак1 Знак Знак Знак Знак2"/>
    <w:basedOn w:val="a0"/>
    <w:link w:val="a5"/>
    <w:rsid w:val="00FB7099"/>
    <w:rPr>
      <w:rFonts w:ascii="Times New Roman" w:eastAsia="Times New Roman" w:hAnsi="Times New Roman" w:cs="Times New Roman"/>
      <w:sz w:val="20"/>
      <w:szCs w:val="20"/>
      <w:lang w:eastAsia="ru-RU"/>
    </w:rPr>
  </w:style>
  <w:style w:type="character" w:styleId="a7">
    <w:name w:val="footnote reference"/>
    <w:aliases w:val="Знак сноски 1,Знак сноски-FN,Ciae niinee-FN,Referencia nota al pie,сноска,fr,Used by Word for Help footnote symbols,ftref,вески,ООО Знак сноски,СНОСКА,сноска1,Footnote Reference,Текст сноски Знак2 Знак Знак1,SUPERS,Avg - Знак сноски,Avg,ХИА_"/>
    <w:uiPriority w:val="99"/>
    <w:qFormat/>
    <w:rsid w:val="00FB7099"/>
    <w:rPr>
      <w:vertAlign w:val="superscript"/>
    </w:rPr>
  </w:style>
  <w:style w:type="paragraph" w:styleId="a8">
    <w:name w:val="Normal (Web)"/>
    <w:aliases w:val="Обычный (Web),Обычный (Web)1,Обычный (Web)2,Обычный (веб)11,Обычный (веб) Знак1,Обычный (веб) Знак Знак,Обычный (Web)1 Знак Знак Знак Знак Знак Знак,Обычный (Web)1 Знак Знак Знак Знак Знак1,Обычный (Web)1 Знак Знак Знак Знак"/>
    <w:basedOn w:val="a"/>
    <w:link w:val="a9"/>
    <w:uiPriority w:val="99"/>
    <w:rsid w:val="00FB7099"/>
    <w:pPr>
      <w:spacing w:before="100" w:beforeAutospacing="1" w:after="100" w:afterAutospacing="1"/>
    </w:pPr>
    <w:rPr>
      <w:rFonts w:ascii="Arial Unicode MS" w:eastAsia="Arial Unicode MS" w:hAnsi="Arial Unicode MS"/>
      <w:color w:val="000000"/>
      <w:lang w:val="x-none" w:eastAsia="x-none"/>
    </w:rPr>
  </w:style>
  <w:style w:type="character" w:customStyle="1" w:styleId="a9">
    <w:name w:val="Обычный (веб) Знак"/>
    <w:aliases w:val="Обычный (Web) Знак,Обычный (Web)1 Знак,Обычный (Web)2 Знак,Обычный (веб)1 Знак,Обычный (веб) Знак1 Знак,Обычный (веб) Знак Знак Знак,Обычный (Web)1 Знак Знак Знак Знак Знак Знак Знак,Обычный (Web)1 Знак Знак Знак Знак Знак1 Знак"/>
    <w:link w:val="a8"/>
    <w:uiPriority w:val="99"/>
    <w:rsid w:val="00FB7099"/>
    <w:rPr>
      <w:rFonts w:ascii="Arial Unicode MS" w:eastAsia="Arial Unicode MS" w:hAnsi="Arial Unicode MS" w:cs="Times New Roman"/>
      <w:color w:val="000000"/>
      <w:sz w:val="24"/>
      <w:szCs w:val="24"/>
      <w:lang w:val="x-none" w:eastAsia="x-none"/>
    </w:rPr>
  </w:style>
  <w:style w:type="character" w:styleId="aa">
    <w:name w:val="Strong"/>
    <w:uiPriority w:val="22"/>
    <w:qFormat/>
    <w:rsid w:val="00FB7099"/>
    <w:rPr>
      <w:b/>
      <w:bCs/>
    </w:rPr>
  </w:style>
  <w:style w:type="paragraph" w:styleId="ab">
    <w:name w:val="Balloon Text"/>
    <w:basedOn w:val="a"/>
    <w:link w:val="ac"/>
    <w:uiPriority w:val="99"/>
    <w:semiHidden/>
    <w:unhideWhenUsed/>
    <w:rsid w:val="00FB7099"/>
    <w:rPr>
      <w:rFonts w:ascii="Tahoma" w:hAnsi="Tahoma" w:cs="Tahoma"/>
      <w:sz w:val="16"/>
      <w:szCs w:val="16"/>
    </w:rPr>
  </w:style>
  <w:style w:type="character" w:customStyle="1" w:styleId="ac">
    <w:name w:val="Текст выноски Знак"/>
    <w:basedOn w:val="a0"/>
    <w:link w:val="ab"/>
    <w:uiPriority w:val="99"/>
    <w:semiHidden/>
    <w:rsid w:val="00FB7099"/>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7099"/>
    <w:pPr>
      <w:spacing w:after="0" w:line="240" w:lineRule="auto"/>
      <w:jc w:val="both"/>
    </w:pPr>
    <w:rPr>
      <w:rFonts w:ascii="Times New Roman" w:eastAsia="Times New Roman" w:hAnsi="Times New Roman" w:cs="Times New Roman"/>
      <w:sz w:val="24"/>
      <w:szCs w:val="24"/>
      <w:lang w:eastAsia="ru-RU"/>
    </w:rPr>
  </w:style>
  <w:style w:type="paragraph" w:styleId="2">
    <w:name w:val="heading 2"/>
    <w:aliases w:val="2К Заголовок 2,Заголовок 2 2К,Заголовок 2 2К Знак,Заголовок 21,2К Заголовок 21,2К Заголовок 21 Знак"/>
    <w:basedOn w:val="a"/>
    <w:next w:val="a"/>
    <w:link w:val="21"/>
    <w:autoRedefine/>
    <w:qFormat/>
    <w:rsid w:val="00FB7099"/>
    <w:pPr>
      <w:numPr>
        <w:ilvl w:val="1"/>
      </w:numPr>
      <w:tabs>
        <w:tab w:val="num" w:pos="720"/>
      </w:tabs>
      <w:spacing w:before="60" w:after="60"/>
      <w:ind w:right="-108"/>
      <w:outlineLvl w:val="1"/>
    </w:pPr>
    <w:rPr>
      <w:rFonts w:ascii="Arial Narrow" w:hAnsi="Arial Narrow"/>
      <w:b/>
      <w:iCs/>
      <w:sz w:val="14"/>
      <w:szCs w:val="1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uiPriority w:val="9"/>
    <w:semiHidden/>
    <w:rsid w:val="00FB7099"/>
    <w:rPr>
      <w:rFonts w:asciiTheme="majorHAnsi" w:eastAsiaTheme="majorEastAsia" w:hAnsiTheme="majorHAnsi" w:cstheme="majorBidi"/>
      <w:b/>
      <w:bCs/>
      <w:color w:val="4F81BD" w:themeColor="accent1"/>
      <w:sz w:val="26"/>
      <w:szCs w:val="26"/>
      <w:lang w:eastAsia="ru-RU"/>
    </w:rPr>
  </w:style>
  <w:style w:type="character" w:customStyle="1" w:styleId="21">
    <w:name w:val="Заголовок 2 Знак1"/>
    <w:aliases w:val="2К Заголовок 2 Знак,Заголовок 2 2К Знак1,Заголовок 2 2К Знак Знак,Заголовок 21 Знак,2К Заголовок 21 Знак1,2К Заголовок 21 Знак Знак"/>
    <w:link w:val="2"/>
    <w:rsid w:val="00FB7099"/>
    <w:rPr>
      <w:rFonts w:ascii="Arial Narrow" w:eastAsia="Times New Roman" w:hAnsi="Arial Narrow" w:cs="Times New Roman"/>
      <w:b/>
      <w:iCs/>
      <w:sz w:val="14"/>
      <w:szCs w:val="16"/>
      <w:lang w:val="x-none" w:eastAsia="x-none"/>
    </w:rPr>
  </w:style>
  <w:style w:type="paragraph" w:styleId="a3">
    <w:name w:val="Body Text Indent"/>
    <w:aliases w:val="Основной текст 1,Нумерованный список !!,Надин стиль,Основной текст с отступом Знак2,Основной текст с отступом Знак Знак2,Основной текст с отступом Знак3 Знак Знак2,Основной текст с отступом Знак1 Знак1 Знак Знак2 Знак"/>
    <w:basedOn w:val="a"/>
    <w:link w:val="a4"/>
    <w:rsid w:val="00FB7099"/>
    <w:pPr>
      <w:ind w:firstLine="426"/>
    </w:pPr>
    <w:rPr>
      <w:szCs w:val="20"/>
    </w:rPr>
  </w:style>
  <w:style w:type="character" w:customStyle="1" w:styleId="a4">
    <w:name w:val="Основной текст с отступом Знак"/>
    <w:aliases w:val="Основной текст 1 Знак2,Нумерованный список !! Знак2,Надин стиль Знак2,Основной текст с отступом Знак2 Знак2,Основной текст с отступом Знак Знак2 Знак2,Основной текст с отступом Знак3 Знак Знак2 Знак2,Основной текст 1 Знак4"/>
    <w:basedOn w:val="a0"/>
    <w:link w:val="a3"/>
    <w:rsid w:val="00FB7099"/>
    <w:rPr>
      <w:rFonts w:ascii="Times New Roman" w:eastAsia="Times New Roman" w:hAnsi="Times New Roman" w:cs="Times New Roman"/>
      <w:sz w:val="24"/>
      <w:szCs w:val="20"/>
      <w:lang w:eastAsia="ru-RU"/>
    </w:rPr>
  </w:style>
  <w:style w:type="paragraph" w:styleId="a5">
    <w:name w:val="footnote text"/>
    <w:aliases w:val="Table_Footnote_last,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З"/>
    <w:basedOn w:val="a"/>
    <w:link w:val="a6"/>
    <w:qFormat/>
    <w:rsid w:val="00FB7099"/>
    <w:rPr>
      <w:sz w:val="20"/>
      <w:szCs w:val="20"/>
    </w:rPr>
  </w:style>
  <w:style w:type="character" w:customStyle="1" w:styleId="a6">
    <w:name w:val="Текст сноски Знак"/>
    <w:aliases w:val="Table_Footnote_last Знак1,Текст сноски Знак2 Знак2,Текст сноски Знак1 Знак Знак3,Текст сноски Знак Знак Знак Знак2,Текст сноски Знак Знак Знак Знак Знак Знак2,Текст сноски Знак Знак1 Знак Знак2,Текст сноски Знак1 Знак Знак Знак Знак2"/>
    <w:basedOn w:val="a0"/>
    <w:link w:val="a5"/>
    <w:rsid w:val="00FB7099"/>
    <w:rPr>
      <w:rFonts w:ascii="Times New Roman" w:eastAsia="Times New Roman" w:hAnsi="Times New Roman" w:cs="Times New Roman"/>
      <w:sz w:val="20"/>
      <w:szCs w:val="20"/>
      <w:lang w:eastAsia="ru-RU"/>
    </w:rPr>
  </w:style>
  <w:style w:type="character" w:styleId="a7">
    <w:name w:val="footnote reference"/>
    <w:aliases w:val="Знак сноски 1,Знак сноски-FN,Ciae niinee-FN,Referencia nota al pie,сноска,fr,Used by Word for Help footnote symbols,ftref,вески,ООО Знак сноски,СНОСКА,сноска1,Footnote Reference,Текст сноски Знак2 Знак Знак1,SUPERS,Avg - Знак сноски,Avg,ХИА_"/>
    <w:uiPriority w:val="99"/>
    <w:qFormat/>
    <w:rsid w:val="00FB7099"/>
    <w:rPr>
      <w:vertAlign w:val="superscript"/>
    </w:rPr>
  </w:style>
  <w:style w:type="paragraph" w:styleId="a8">
    <w:name w:val="Normal (Web)"/>
    <w:aliases w:val="Обычный (Web),Обычный (Web)1,Обычный (Web)2,Обычный (веб)11,Обычный (веб) Знак1,Обычный (веб) Знак Знак,Обычный (Web)1 Знак Знак Знак Знак Знак Знак,Обычный (Web)1 Знак Знак Знак Знак Знак1,Обычный (Web)1 Знак Знак Знак Знак"/>
    <w:basedOn w:val="a"/>
    <w:link w:val="a9"/>
    <w:uiPriority w:val="99"/>
    <w:rsid w:val="00FB7099"/>
    <w:pPr>
      <w:spacing w:before="100" w:beforeAutospacing="1" w:after="100" w:afterAutospacing="1"/>
    </w:pPr>
    <w:rPr>
      <w:rFonts w:ascii="Arial Unicode MS" w:eastAsia="Arial Unicode MS" w:hAnsi="Arial Unicode MS"/>
      <w:color w:val="000000"/>
      <w:lang w:val="x-none" w:eastAsia="x-none"/>
    </w:rPr>
  </w:style>
  <w:style w:type="character" w:customStyle="1" w:styleId="a9">
    <w:name w:val="Обычный (веб) Знак"/>
    <w:aliases w:val="Обычный (Web) Знак,Обычный (Web)1 Знак,Обычный (Web)2 Знак,Обычный (веб)1 Знак,Обычный (веб) Знак1 Знак,Обычный (веб) Знак Знак Знак,Обычный (Web)1 Знак Знак Знак Знак Знак Знак Знак,Обычный (Web)1 Знак Знак Знак Знак Знак1 Знак"/>
    <w:link w:val="a8"/>
    <w:uiPriority w:val="99"/>
    <w:rsid w:val="00FB7099"/>
    <w:rPr>
      <w:rFonts w:ascii="Arial Unicode MS" w:eastAsia="Arial Unicode MS" w:hAnsi="Arial Unicode MS" w:cs="Times New Roman"/>
      <w:color w:val="000000"/>
      <w:sz w:val="24"/>
      <w:szCs w:val="24"/>
      <w:lang w:val="x-none" w:eastAsia="x-none"/>
    </w:rPr>
  </w:style>
  <w:style w:type="character" w:styleId="aa">
    <w:name w:val="Strong"/>
    <w:uiPriority w:val="22"/>
    <w:qFormat/>
    <w:rsid w:val="00FB7099"/>
    <w:rPr>
      <w:b/>
      <w:bCs/>
    </w:rPr>
  </w:style>
  <w:style w:type="paragraph" w:styleId="ab">
    <w:name w:val="Balloon Text"/>
    <w:basedOn w:val="a"/>
    <w:link w:val="ac"/>
    <w:uiPriority w:val="99"/>
    <w:semiHidden/>
    <w:unhideWhenUsed/>
    <w:rsid w:val="00FB7099"/>
    <w:rPr>
      <w:rFonts w:ascii="Tahoma" w:hAnsi="Tahoma" w:cs="Tahoma"/>
      <w:sz w:val="16"/>
      <w:szCs w:val="16"/>
    </w:rPr>
  </w:style>
  <w:style w:type="character" w:customStyle="1" w:styleId="ac">
    <w:name w:val="Текст выноски Знак"/>
    <w:basedOn w:val="a0"/>
    <w:link w:val="ab"/>
    <w:uiPriority w:val="99"/>
    <w:semiHidden/>
    <w:rsid w:val="00FB7099"/>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n.ru/tatarstan/sale/commerce/offices/" TargetMode="External"/><Relationship Id="rId13" Type="http://schemas.openxmlformats.org/officeDocument/2006/relationships/image" Target="media/image5.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2136</Words>
  <Characters>12180</Characters>
  <Application>Microsoft Office Word</Application>
  <DocSecurity>0</DocSecurity>
  <Lines>101</Lines>
  <Paragraphs>28</Paragraphs>
  <ScaleCrop>false</ScaleCrop>
  <Company/>
  <LinksUpToDate>false</LinksUpToDate>
  <CharactersWithSpaces>14288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2</cp:revision>
  <dcterms:created xsi:type="dcterms:W3CDTF">2018-03-21T11:56:00Z</dcterms:created>
  <dcterms:modified xsi:type="dcterms:W3CDTF">2018-03-21T11:58:00Z</dcterms:modified>
</cp:coreProperties>
</file>