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0CC" w:rsidRPr="006218A3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6218A3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BF407D" w:rsidRPr="00100CF7" w:rsidRDefault="00417EEA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FE4D5B">
        <w:rPr>
          <w:rFonts w:ascii="Arial" w:hAnsi="Arial" w:cs="Arial"/>
          <w:sz w:val="20"/>
          <w:szCs w:val="20"/>
        </w:rPr>
        <w:t>Рынок недвижимости</w:t>
      </w:r>
      <w:r w:rsidR="007147F7" w:rsidRPr="00FE4D5B">
        <w:rPr>
          <w:rFonts w:ascii="Arial" w:hAnsi="Arial" w:cs="Arial"/>
          <w:sz w:val="20"/>
          <w:szCs w:val="20"/>
        </w:rPr>
        <w:t xml:space="preserve">, как </w:t>
      </w:r>
      <w:r w:rsidRPr="00FE4D5B">
        <w:rPr>
          <w:rFonts w:ascii="Arial" w:hAnsi="Arial" w:cs="Arial"/>
          <w:sz w:val="20"/>
          <w:szCs w:val="20"/>
        </w:rPr>
        <w:t>сфера торговли объектами недвижимости</w:t>
      </w:r>
      <w:r w:rsidR="00BF0AD0">
        <w:rPr>
          <w:rFonts w:ascii="Arial" w:hAnsi="Arial" w:cs="Arial"/>
          <w:sz w:val="20"/>
          <w:szCs w:val="20"/>
        </w:rPr>
        <w:t>,</w:t>
      </w:r>
      <w:r w:rsidR="007147F7" w:rsidRPr="00FE4D5B">
        <w:rPr>
          <w:rFonts w:ascii="Arial" w:hAnsi="Arial" w:cs="Arial"/>
          <w:sz w:val="20"/>
          <w:szCs w:val="20"/>
        </w:rPr>
        <w:t xml:space="preserve"> формируется и </w:t>
      </w:r>
      <w:r w:rsidR="007147F7" w:rsidRPr="00100CF7">
        <w:rPr>
          <w:rFonts w:ascii="Arial" w:hAnsi="Arial" w:cs="Arial"/>
          <w:sz w:val="20"/>
          <w:szCs w:val="20"/>
        </w:rPr>
        <w:t xml:space="preserve">определяется региональными условиями, </w:t>
      </w:r>
      <w:r w:rsidR="000D22DA">
        <w:rPr>
          <w:rFonts w:ascii="Arial" w:hAnsi="Arial" w:cs="Arial"/>
          <w:sz w:val="20"/>
          <w:szCs w:val="20"/>
        </w:rPr>
        <w:t>поскольку</w:t>
      </w:r>
      <w:r w:rsidR="007147F7" w:rsidRPr="00100CF7">
        <w:rPr>
          <w:rFonts w:ascii="Arial" w:hAnsi="Arial" w:cs="Arial"/>
          <w:sz w:val="20"/>
          <w:szCs w:val="20"/>
        </w:rPr>
        <w:t xml:space="preserve"> недвижимость</w:t>
      </w:r>
      <w:r w:rsidRPr="00100CF7">
        <w:rPr>
          <w:rFonts w:ascii="Arial" w:hAnsi="Arial" w:cs="Arial"/>
          <w:sz w:val="20"/>
          <w:szCs w:val="20"/>
        </w:rPr>
        <w:t>, по определению, привязана к земельному участку</w:t>
      </w:r>
      <w:r w:rsidR="007147F7" w:rsidRPr="00100CF7">
        <w:rPr>
          <w:rFonts w:ascii="Arial" w:hAnsi="Arial" w:cs="Arial"/>
          <w:sz w:val="20"/>
          <w:szCs w:val="20"/>
        </w:rPr>
        <w:t xml:space="preserve">, к местности, к региональным общественно-экономическим условиям. </w:t>
      </w:r>
      <w:r w:rsidR="0057185E" w:rsidRPr="00100CF7">
        <w:rPr>
          <w:rFonts w:ascii="Arial" w:hAnsi="Arial" w:cs="Arial"/>
          <w:sz w:val="20"/>
          <w:szCs w:val="20"/>
        </w:rPr>
        <w:t xml:space="preserve">Однако, на «жизни» и перспективе рынка недвижимости отражаются не только региональные условия </w:t>
      </w:r>
      <w:r w:rsidR="00F95580" w:rsidRPr="00100CF7">
        <w:rPr>
          <w:rFonts w:ascii="Arial" w:hAnsi="Arial" w:cs="Arial"/>
          <w:sz w:val="20"/>
          <w:szCs w:val="20"/>
        </w:rPr>
        <w:t xml:space="preserve">и особенности </w:t>
      </w:r>
      <w:r w:rsidR="0057185E" w:rsidRPr="00100CF7">
        <w:rPr>
          <w:rFonts w:ascii="Arial" w:hAnsi="Arial" w:cs="Arial"/>
          <w:sz w:val="20"/>
          <w:szCs w:val="20"/>
        </w:rPr>
        <w:t xml:space="preserve">(географические, природные, экологические, национальные, демографические, политические, экономические), но и </w:t>
      </w:r>
      <w:r w:rsidR="007147F7" w:rsidRPr="00100CF7">
        <w:rPr>
          <w:rFonts w:ascii="Arial" w:hAnsi="Arial" w:cs="Arial"/>
          <w:sz w:val="20"/>
          <w:szCs w:val="20"/>
        </w:rPr>
        <w:t>политическая система</w:t>
      </w:r>
      <w:r w:rsidR="00BF407D" w:rsidRPr="00100CF7">
        <w:rPr>
          <w:rFonts w:ascii="Arial" w:hAnsi="Arial" w:cs="Arial"/>
          <w:sz w:val="20"/>
          <w:szCs w:val="20"/>
        </w:rPr>
        <w:t xml:space="preserve"> страны</w:t>
      </w:r>
      <w:r w:rsidR="00F95580" w:rsidRPr="00100CF7">
        <w:rPr>
          <w:rFonts w:ascii="Arial" w:hAnsi="Arial" w:cs="Arial"/>
          <w:sz w:val="20"/>
          <w:szCs w:val="20"/>
        </w:rPr>
        <w:t>,</w:t>
      </w:r>
      <w:r w:rsidR="00430E8D" w:rsidRPr="00100CF7">
        <w:rPr>
          <w:rFonts w:ascii="Arial" w:hAnsi="Arial" w:cs="Arial"/>
          <w:sz w:val="20"/>
          <w:szCs w:val="20"/>
        </w:rPr>
        <w:t xml:space="preserve"> законодательство, социальные и экономические отношения, </w:t>
      </w:r>
      <w:r w:rsidR="005A05B7" w:rsidRPr="00100CF7">
        <w:rPr>
          <w:rFonts w:ascii="Arial" w:hAnsi="Arial" w:cs="Arial"/>
          <w:sz w:val="20"/>
          <w:szCs w:val="20"/>
        </w:rPr>
        <w:t>образую</w:t>
      </w:r>
      <w:r w:rsidR="00F95580" w:rsidRPr="00100CF7">
        <w:rPr>
          <w:rFonts w:ascii="Arial" w:hAnsi="Arial" w:cs="Arial"/>
          <w:sz w:val="20"/>
          <w:szCs w:val="20"/>
        </w:rPr>
        <w:t>щие</w:t>
      </w:r>
      <w:r w:rsidR="005A05B7" w:rsidRPr="00100CF7">
        <w:rPr>
          <w:rFonts w:ascii="Arial" w:hAnsi="Arial" w:cs="Arial"/>
          <w:sz w:val="20"/>
          <w:szCs w:val="20"/>
        </w:rPr>
        <w:t xml:space="preserve"> сложную систему отношений</w:t>
      </w:r>
      <w:r w:rsidR="00F95580" w:rsidRPr="00100CF7">
        <w:rPr>
          <w:rFonts w:ascii="Arial" w:hAnsi="Arial" w:cs="Arial"/>
          <w:sz w:val="20"/>
          <w:szCs w:val="20"/>
        </w:rPr>
        <w:t xml:space="preserve"> и </w:t>
      </w:r>
      <w:r w:rsidR="005A05B7" w:rsidRPr="00100CF7">
        <w:rPr>
          <w:rFonts w:ascii="Arial" w:hAnsi="Arial" w:cs="Arial"/>
          <w:sz w:val="20"/>
          <w:szCs w:val="20"/>
        </w:rPr>
        <w:t>определяющи</w:t>
      </w:r>
      <w:r w:rsidR="00F95580" w:rsidRPr="00100CF7">
        <w:rPr>
          <w:rFonts w:ascii="Arial" w:hAnsi="Arial" w:cs="Arial"/>
          <w:sz w:val="20"/>
          <w:szCs w:val="20"/>
        </w:rPr>
        <w:t>е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4539BF" w:rsidRPr="00100CF7">
        <w:rPr>
          <w:rFonts w:ascii="Arial" w:hAnsi="Arial" w:cs="Arial"/>
          <w:sz w:val="20"/>
          <w:szCs w:val="20"/>
        </w:rPr>
        <w:t>состояние экономики</w:t>
      </w:r>
      <w:r w:rsidR="005A05B7" w:rsidRPr="00100CF7">
        <w:rPr>
          <w:rFonts w:ascii="Arial" w:hAnsi="Arial" w:cs="Arial"/>
          <w:sz w:val="20"/>
          <w:szCs w:val="20"/>
        </w:rPr>
        <w:t xml:space="preserve"> и </w:t>
      </w:r>
      <w:r w:rsidR="00FE4D5B" w:rsidRPr="00100CF7">
        <w:rPr>
          <w:rFonts w:ascii="Arial" w:hAnsi="Arial" w:cs="Arial"/>
          <w:sz w:val="20"/>
          <w:szCs w:val="20"/>
        </w:rPr>
        <w:t xml:space="preserve">перспективы </w:t>
      </w:r>
      <w:r w:rsidR="005A05B7" w:rsidRPr="00100CF7">
        <w:rPr>
          <w:rFonts w:ascii="Arial" w:hAnsi="Arial" w:cs="Arial"/>
          <w:sz w:val="20"/>
          <w:szCs w:val="20"/>
        </w:rPr>
        <w:t>развити</w:t>
      </w:r>
      <w:r w:rsidR="00FE4D5B" w:rsidRPr="00100CF7">
        <w:rPr>
          <w:rFonts w:ascii="Arial" w:hAnsi="Arial" w:cs="Arial"/>
          <w:sz w:val="20"/>
          <w:szCs w:val="20"/>
        </w:rPr>
        <w:t>я</w:t>
      </w:r>
      <w:r w:rsidR="005A05B7" w:rsidRPr="00100CF7">
        <w:rPr>
          <w:rFonts w:ascii="Arial" w:hAnsi="Arial" w:cs="Arial"/>
          <w:sz w:val="20"/>
          <w:szCs w:val="20"/>
        </w:rPr>
        <w:t xml:space="preserve"> </w:t>
      </w:r>
      <w:r w:rsidR="00FE4D5B" w:rsidRPr="00100CF7">
        <w:rPr>
          <w:rFonts w:ascii="Arial" w:hAnsi="Arial" w:cs="Arial"/>
          <w:sz w:val="20"/>
          <w:szCs w:val="20"/>
        </w:rPr>
        <w:t>страны</w:t>
      </w:r>
      <w:r w:rsidR="00F95580" w:rsidRPr="00100CF7">
        <w:rPr>
          <w:rFonts w:ascii="Arial" w:hAnsi="Arial" w:cs="Arial"/>
          <w:sz w:val="20"/>
          <w:szCs w:val="20"/>
        </w:rPr>
        <w:t xml:space="preserve"> в целом</w:t>
      </w:r>
      <w:r w:rsidR="0057185E" w:rsidRPr="00100CF7">
        <w:rPr>
          <w:rFonts w:ascii="Arial" w:hAnsi="Arial" w:cs="Arial"/>
          <w:sz w:val="20"/>
          <w:szCs w:val="20"/>
        </w:rPr>
        <w:t>.</w:t>
      </w:r>
      <w:r w:rsidR="00F95580" w:rsidRPr="00100CF7">
        <w:rPr>
          <w:rFonts w:ascii="Arial" w:hAnsi="Arial" w:cs="Arial"/>
          <w:sz w:val="20"/>
          <w:szCs w:val="20"/>
        </w:rPr>
        <w:t xml:space="preserve"> </w:t>
      </w:r>
    </w:p>
    <w:p w:rsidR="00BF74E3" w:rsidRDefault="00BF407D" w:rsidP="00F95580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 w:rsidRPr="00100CF7">
        <w:rPr>
          <w:rFonts w:ascii="Arial" w:hAnsi="Arial" w:cs="Arial"/>
          <w:sz w:val="20"/>
          <w:szCs w:val="20"/>
        </w:rPr>
        <w:t xml:space="preserve">В свою очередь, экономическое развитие страны напрямую зависит от внешнеэкономических и политических условий и связей, от мировой конъюнктуры. </w:t>
      </w:r>
      <w:r w:rsidR="00E039EC" w:rsidRPr="00100CF7">
        <w:rPr>
          <w:rFonts w:ascii="Arial" w:hAnsi="Arial" w:cs="Arial"/>
          <w:sz w:val="20"/>
          <w:szCs w:val="20"/>
        </w:rPr>
        <w:t>Развитие транспортных и информационных возможностей соединя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>т друг с другом самые отдалённые уголки планеты, связыва</w:t>
      </w:r>
      <w:r w:rsidR="00473580" w:rsidRPr="00100CF7">
        <w:rPr>
          <w:rFonts w:ascii="Arial" w:hAnsi="Arial" w:cs="Arial"/>
          <w:sz w:val="20"/>
          <w:szCs w:val="20"/>
        </w:rPr>
        <w:t>е</w:t>
      </w:r>
      <w:r w:rsidR="00E039EC" w:rsidRPr="00100CF7">
        <w:rPr>
          <w:rFonts w:ascii="Arial" w:hAnsi="Arial" w:cs="Arial"/>
          <w:sz w:val="20"/>
          <w:szCs w:val="20"/>
        </w:rPr>
        <w:t xml:space="preserve">т </w:t>
      </w:r>
      <w:proofErr w:type="gramStart"/>
      <w:r w:rsidR="00E039EC" w:rsidRPr="00100CF7">
        <w:rPr>
          <w:rFonts w:ascii="Arial" w:hAnsi="Arial" w:cs="Arial"/>
          <w:sz w:val="20"/>
          <w:szCs w:val="20"/>
        </w:rPr>
        <w:t>торгово-экономически</w:t>
      </w:r>
      <w:proofErr w:type="gramEnd"/>
      <w:r w:rsidR="00E039EC" w:rsidRPr="00100CF7">
        <w:rPr>
          <w:rFonts w:ascii="Arial" w:hAnsi="Arial" w:cs="Arial"/>
          <w:sz w:val="20"/>
          <w:szCs w:val="20"/>
        </w:rPr>
        <w:t xml:space="preserve"> и политически страны с разными укладами и традициями, с разными экономическими отношениями</w:t>
      </w:r>
      <w:r w:rsidR="00473580" w:rsidRPr="00100CF7">
        <w:rPr>
          <w:rFonts w:ascii="Arial" w:hAnsi="Arial" w:cs="Arial"/>
          <w:sz w:val="20"/>
          <w:szCs w:val="20"/>
        </w:rPr>
        <w:t xml:space="preserve">, тем самым </w:t>
      </w:r>
      <w:r w:rsidR="0086358F">
        <w:rPr>
          <w:rFonts w:ascii="Arial" w:hAnsi="Arial" w:cs="Arial"/>
          <w:sz w:val="20"/>
          <w:szCs w:val="20"/>
        </w:rPr>
        <w:t>объединяя и связывая</w:t>
      </w:r>
      <w:r w:rsidR="00473580" w:rsidRPr="00100CF7">
        <w:rPr>
          <w:rFonts w:ascii="Arial" w:hAnsi="Arial" w:cs="Arial"/>
          <w:sz w:val="20"/>
          <w:szCs w:val="20"/>
        </w:rPr>
        <w:t xml:space="preserve"> мир</w:t>
      </w:r>
      <w:r w:rsidR="00E039EC" w:rsidRPr="00100CF7">
        <w:rPr>
          <w:rFonts w:ascii="Arial" w:hAnsi="Arial" w:cs="Arial"/>
          <w:sz w:val="20"/>
          <w:szCs w:val="20"/>
        </w:rPr>
        <w:t>. Поэтому все страны</w:t>
      </w:r>
      <w:r w:rsidR="0086358F">
        <w:rPr>
          <w:rFonts w:ascii="Arial" w:hAnsi="Arial" w:cs="Arial"/>
          <w:sz w:val="20"/>
          <w:szCs w:val="20"/>
        </w:rPr>
        <w:t>,</w:t>
      </w:r>
      <w:r w:rsidR="00E039EC" w:rsidRPr="00100CF7">
        <w:rPr>
          <w:rFonts w:ascii="Arial" w:hAnsi="Arial" w:cs="Arial"/>
          <w:sz w:val="20"/>
          <w:szCs w:val="20"/>
        </w:rPr>
        <w:t xml:space="preserve"> </w:t>
      </w:r>
      <w:r w:rsidR="00473580" w:rsidRPr="00100CF7">
        <w:rPr>
          <w:rFonts w:ascii="Arial" w:hAnsi="Arial" w:cs="Arial"/>
          <w:sz w:val="20"/>
          <w:szCs w:val="20"/>
        </w:rPr>
        <w:t>всё более</w:t>
      </w:r>
      <w:r w:rsidR="0086358F">
        <w:rPr>
          <w:rFonts w:ascii="Arial" w:hAnsi="Arial" w:cs="Arial"/>
          <w:sz w:val="20"/>
          <w:szCs w:val="20"/>
        </w:rPr>
        <w:t>,</w:t>
      </w:r>
      <w:r w:rsidR="00473580" w:rsidRPr="00100CF7">
        <w:rPr>
          <w:rFonts w:ascii="Arial" w:hAnsi="Arial" w:cs="Arial"/>
          <w:sz w:val="20"/>
          <w:szCs w:val="20"/>
        </w:rPr>
        <w:t xml:space="preserve"> </w:t>
      </w:r>
      <w:r w:rsidR="00E039EC" w:rsidRPr="00100CF7">
        <w:rPr>
          <w:rFonts w:ascii="Arial" w:hAnsi="Arial" w:cs="Arial"/>
          <w:sz w:val="20"/>
          <w:szCs w:val="20"/>
        </w:rPr>
        <w:t>взаимно влияют</w:t>
      </w:r>
      <w:r w:rsidRPr="00100CF7">
        <w:rPr>
          <w:rFonts w:ascii="Arial" w:hAnsi="Arial" w:cs="Arial"/>
          <w:sz w:val="20"/>
          <w:szCs w:val="20"/>
        </w:rPr>
        <w:t>,</w:t>
      </w:r>
      <w:r w:rsidR="00E039EC" w:rsidRPr="00100CF7">
        <w:rPr>
          <w:rFonts w:ascii="Arial" w:hAnsi="Arial" w:cs="Arial"/>
          <w:sz w:val="20"/>
          <w:szCs w:val="20"/>
        </w:rPr>
        <w:t xml:space="preserve"> взаимодействуют</w:t>
      </w:r>
      <w:r w:rsidR="00473580" w:rsidRPr="00100CF7">
        <w:rPr>
          <w:rFonts w:ascii="Arial" w:hAnsi="Arial" w:cs="Arial"/>
          <w:sz w:val="20"/>
          <w:szCs w:val="20"/>
        </w:rPr>
        <w:t xml:space="preserve"> друг с другом</w:t>
      </w:r>
      <w:r w:rsidR="0086358F">
        <w:rPr>
          <w:rFonts w:ascii="Arial" w:hAnsi="Arial" w:cs="Arial"/>
          <w:sz w:val="20"/>
          <w:szCs w:val="20"/>
        </w:rPr>
        <w:t xml:space="preserve"> экономически и политически</w:t>
      </w:r>
      <w:r w:rsidR="00E039EC" w:rsidRPr="00100CF7">
        <w:rPr>
          <w:rFonts w:ascii="Arial" w:hAnsi="Arial" w:cs="Arial"/>
          <w:sz w:val="20"/>
          <w:szCs w:val="20"/>
        </w:rPr>
        <w:t xml:space="preserve">. </w:t>
      </w:r>
      <w:r w:rsidR="00BF74E3" w:rsidRPr="00100CF7">
        <w:rPr>
          <w:rFonts w:ascii="Arial" w:hAnsi="Arial" w:cs="Arial"/>
          <w:sz w:val="20"/>
          <w:szCs w:val="20"/>
        </w:rPr>
        <w:t xml:space="preserve">В условиях ограниченности </w:t>
      </w:r>
      <w:r w:rsidR="00BF74E3">
        <w:rPr>
          <w:rFonts w:ascii="Arial" w:hAnsi="Arial" w:cs="Arial"/>
          <w:sz w:val="20"/>
          <w:szCs w:val="20"/>
        </w:rPr>
        <w:t xml:space="preserve">территорий и </w:t>
      </w:r>
      <w:r>
        <w:rPr>
          <w:rFonts w:ascii="Arial" w:hAnsi="Arial" w:cs="Arial"/>
          <w:sz w:val="20"/>
          <w:szCs w:val="20"/>
        </w:rPr>
        <w:t xml:space="preserve">мировых </w:t>
      </w:r>
      <w:r w:rsidR="00BF74E3">
        <w:rPr>
          <w:rFonts w:ascii="Arial" w:hAnsi="Arial" w:cs="Arial"/>
          <w:sz w:val="20"/>
          <w:szCs w:val="20"/>
        </w:rPr>
        <w:t xml:space="preserve">природных ресурсов нарастают международные противоречия и конфликты. </w:t>
      </w:r>
      <w:r w:rsidR="00473580">
        <w:rPr>
          <w:rFonts w:ascii="Arial" w:hAnsi="Arial" w:cs="Arial"/>
          <w:sz w:val="20"/>
          <w:szCs w:val="20"/>
        </w:rPr>
        <w:t>Особо это отражается в</w:t>
      </w:r>
      <w:r w:rsidR="00BF74E3">
        <w:rPr>
          <w:rFonts w:ascii="Arial" w:hAnsi="Arial" w:cs="Arial"/>
          <w:sz w:val="20"/>
          <w:szCs w:val="20"/>
        </w:rPr>
        <w:t xml:space="preserve">о взаимоотношениях между </w:t>
      </w:r>
      <w:proofErr w:type="gramStart"/>
      <w:r w:rsidR="00BF74E3">
        <w:rPr>
          <w:rFonts w:ascii="Arial" w:hAnsi="Arial" w:cs="Arial"/>
          <w:sz w:val="20"/>
          <w:szCs w:val="20"/>
        </w:rPr>
        <w:t>военно-</w:t>
      </w:r>
      <w:r w:rsidR="00473580">
        <w:rPr>
          <w:rFonts w:ascii="Arial" w:hAnsi="Arial" w:cs="Arial"/>
          <w:sz w:val="20"/>
          <w:szCs w:val="20"/>
        </w:rPr>
        <w:t>экономически</w:t>
      </w:r>
      <w:proofErr w:type="gramEnd"/>
      <w:r w:rsidR="00473580">
        <w:rPr>
          <w:rFonts w:ascii="Arial" w:hAnsi="Arial" w:cs="Arial"/>
          <w:sz w:val="20"/>
          <w:szCs w:val="20"/>
        </w:rPr>
        <w:t xml:space="preserve"> сильными странами и странами, где государства слабые, а национальн</w:t>
      </w:r>
      <w:r w:rsidR="00BF74E3">
        <w:rPr>
          <w:rFonts w:ascii="Arial" w:hAnsi="Arial" w:cs="Arial"/>
          <w:sz w:val="20"/>
          <w:szCs w:val="20"/>
        </w:rPr>
        <w:t>ые</w:t>
      </w:r>
      <w:r w:rsidR="00473580">
        <w:rPr>
          <w:rFonts w:ascii="Arial" w:hAnsi="Arial" w:cs="Arial"/>
          <w:sz w:val="20"/>
          <w:szCs w:val="20"/>
        </w:rPr>
        <w:t xml:space="preserve"> экономик</w:t>
      </w:r>
      <w:r w:rsidR="00BF74E3">
        <w:rPr>
          <w:rFonts w:ascii="Arial" w:hAnsi="Arial" w:cs="Arial"/>
          <w:sz w:val="20"/>
          <w:szCs w:val="20"/>
        </w:rPr>
        <w:t xml:space="preserve">и технологически значительно менее развиты. </w:t>
      </w:r>
      <w:r w:rsidR="005F1CC2">
        <w:rPr>
          <w:rFonts w:ascii="Arial" w:hAnsi="Arial" w:cs="Arial"/>
          <w:sz w:val="20"/>
          <w:szCs w:val="20"/>
        </w:rPr>
        <w:t>Эволюция финансовых и</w:t>
      </w:r>
      <w:r w:rsidR="00BF74E3">
        <w:rPr>
          <w:rFonts w:ascii="Arial" w:hAnsi="Arial" w:cs="Arial"/>
          <w:sz w:val="20"/>
          <w:szCs w:val="20"/>
        </w:rPr>
        <w:t xml:space="preserve"> капиталистических отношений</w:t>
      </w:r>
      <w:r w:rsidR="005D7F75">
        <w:rPr>
          <w:rFonts w:ascii="Arial" w:hAnsi="Arial" w:cs="Arial"/>
          <w:sz w:val="20"/>
          <w:szCs w:val="20"/>
        </w:rPr>
        <w:t>,</w:t>
      </w:r>
      <w:r w:rsidR="00BF74E3">
        <w:rPr>
          <w:rFonts w:ascii="Arial" w:hAnsi="Arial" w:cs="Arial"/>
          <w:sz w:val="20"/>
          <w:szCs w:val="20"/>
        </w:rPr>
        <w:t xml:space="preserve"> </w:t>
      </w:r>
      <w:r w:rsidR="005D7F75">
        <w:rPr>
          <w:rFonts w:ascii="Arial" w:hAnsi="Arial" w:cs="Arial"/>
          <w:sz w:val="20"/>
          <w:szCs w:val="20"/>
        </w:rPr>
        <w:t xml:space="preserve">особенно в </w:t>
      </w:r>
      <w:r w:rsidR="00BF74E3">
        <w:rPr>
          <w:rFonts w:ascii="Arial" w:hAnsi="Arial" w:cs="Arial"/>
          <w:sz w:val="20"/>
          <w:szCs w:val="20"/>
        </w:rPr>
        <w:t>1</w:t>
      </w:r>
      <w:r w:rsidR="00B33678">
        <w:rPr>
          <w:rFonts w:ascii="Arial" w:hAnsi="Arial" w:cs="Arial"/>
          <w:sz w:val="20"/>
          <w:szCs w:val="20"/>
        </w:rPr>
        <w:t>9</w:t>
      </w:r>
      <w:r w:rsidR="00BF74E3">
        <w:rPr>
          <w:rFonts w:ascii="Arial" w:hAnsi="Arial" w:cs="Arial"/>
          <w:sz w:val="20"/>
          <w:szCs w:val="20"/>
        </w:rPr>
        <w:t>-20 век</w:t>
      </w:r>
      <w:r w:rsidR="005D7F75">
        <w:rPr>
          <w:rFonts w:ascii="Arial" w:hAnsi="Arial" w:cs="Arial"/>
          <w:sz w:val="20"/>
          <w:szCs w:val="20"/>
        </w:rPr>
        <w:t>ах,</w:t>
      </w:r>
      <w:r w:rsidR="00BF74E3">
        <w:rPr>
          <w:rFonts w:ascii="Arial" w:hAnsi="Arial" w:cs="Arial"/>
          <w:sz w:val="20"/>
          <w:szCs w:val="20"/>
        </w:rPr>
        <w:t xml:space="preserve"> </w:t>
      </w:r>
      <w:r w:rsidR="002D02EC">
        <w:rPr>
          <w:rFonts w:ascii="Arial" w:hAnsi="Arial" w:cs="Arial"/>
          <w:sz w:val="20"/>
          <w:szCs w:val="20"/>
        </w:rPr>
        <w:t xml:space="preserve">в странах западной Европы и США </w:t>
      </w:r>
      <w:r w:rsidR="00BF74E3">
        <w:rPr>
          <w:rFonts w:ascii="Arial" w:hAnsi="Arial" w:cs="Arial"/>
          <w:sz w:val="20"/>
          <w:szCs w:val="20"/>
        </w:rPr>
        <w:t>дал</w:t>
      </w:r>
      <w:r w:rsidR="005F1CC2">
        <w:rPr>
          <w:rFonts w:ascii="Arial" w:hAnsi="Arial" w:cs="Arial"/>
          <w:sz w:val="20"/>
          <w:szCs w:val="20"/>
        </w:rPr>
        <w:t>о</w:t>
      </w:r>
      <w:r w:rsidR="00BF74E3">
        <w:rPr>
          <w:rFonts w:ascii="Arial" w:hAnsi="Arial" w:cs="Arial"/>
          <w:sz w:val="20"/>
          <w:szCs w:val="20"/>
        </w:rPr>
        <w:t xml:space="preserve"> мощный импульс развити</w:t>
      </w:r>
      <w:r w:rsidR="005F1CC2">
        <w:rPr>
          <w:rFonts w:ascii="Arial" w:hAnsi="Arial" w:cs="Arial"/>
          <w:sz w:val="20"/>
          <w:szCs w:val="20"/>
        </w:rPr>
        <w:t>ю</w:t>
      </w:r>
      <w:r w:rsidR="00BF74E3">
        <w:rPr>
          <w:rFonts w:ascii="Arial" w:hAnsi="Arial" w:cs="Arial"/>
          <w:sz w:val="20"/>
          <w:szCs w:val="20"/>
        </w:rPr>
        <w:t xml:space="preserve"> науки</w:t>
      </w:r>
      <w:r w:rsidR="005F1CC2">
        <w:rPr>
          <w:rFonts w:ascii="Arial" w:hAnsi="Arial" w:cs="Arial"/>
          <w:sz w:val="20"/>
          <w:szCs w:val="20"/>
        </w:rPr>
        <w:t>, техники</w:t>
      </w:r>
      <w:r w:rsidR="00BF74E3">
        <w:rPr>
          <w:rFonts w:ascii="Arial" w:hAnsi="Arial" w:cs="Arial"/>
          <w:sz w:val="20"/>
          <w:szCs w:val="20"/>
        </w:rPr>
        <w:t xml:space="preserve"> и технологий</w:t>
      </w:r>
      <w:r w:rsidR="002D02EC">
        <w:rPr>
          <w:rFonts w:ascii="Arial" w:hAnsi="Arial" w:cs="Arial"/>
          <w:sz w:val="20"/>
          <w:szCs w:val="20"/>
        </w:rPr>
        <w:t xml:space="preserve"> в странах Запада</w:t>
      </w:r>
      <w:r w:rsidR="005F1CC2">
        <w:rPr>
          <w:rFonts w:ascii="Arial" w:hAnsi="Arial" w:cs="Arial"/>
          <w:sz w:val="20"/>
          <w:szCs w:val="20"/>
        </w:rPr>
        <w:t>.</w:t>
      </w:r>
      <w:r w:rsidR="002D02EC">
        <w:rPr>
          <w:rFonts w:ascii="Arial" w:hAnsi="Arial" w:cs="Arial"/>
          <w:sz w:val="20"/>
          <w:szCs w:val="20"/>
        </w:rPr>
        <w:t xml:space="preserve"> Это привело к </w:t>
      </w:r>
      <w:r w:rsidR="00F95580">
        <w:rPr>
          <w:rFonts w:ascii="Arial" w:hAnsi="Arial" w:cs="Arial"/>
          <w:sz w:val="20"/>
          <w:szCs w:val="20"/>
        </w:rPr>
        <w:t>значительному</w:t>
      </w:r>
      <w:r w:rsidR="002D02EC">
        <w:rPr>
          <w:rFonts w:ascii="Arial" w:hAnsi="Arial" w:cs="Arial"/>
          <w:sz w:val="20"/>
          <w:szCs w:val="20"/>
        </w:rPr>
        <w:t xml:space="preserve"> экономическому росту всех отраслей</w:t>
      </w:r>
      <w:r w:rsidR="00ED6168">
        <w:rPr>
          <w:rFonts w:ascii="Arial" w:hAnsi="Arial" w:cs="Arial"/>
          <w:sz w:val="20"/>
          <w:szCs w:val="20"/>
        </w:rPr>
        <w:t xml:space="preserve"> (</w:t>
      </w:r>
      <w:r w:rsidR="002D02EC">
        <w:rPr>
          <w:rFonts w:ascii="Arial" w:hAnsi="Arial" w:cs="Arial"/>
          <w:sz w:val="20"/>
          <w:szCs w:val="20"/>
        </w:rPr>
        <w:t>промышленности, транспорта, сельского хозяйства, строительства, связи</w:t>
      </w:r>
      <w:r w:rsidR="00ED6168">
        <w:rPr>
          <w:rFonts w:ascii="Arial" w:hAnsi="Arial" w:cs="Arial"/>
          <w:sz w:val="20"/>
          <w:szCs w:val="20"/>
        </w:rPr>
        <w:t>)</w:t>
      </w:r>
      <w:r w:rsidR="002D02EC">
        <w:rPr>
          <w:rFonts w:ascii="Arial" w:hAnsi="Arial" w:cs="Arial"/>
          <w:sz w:val="20"/>
          <w:szCs w:val="20"/>
        </w:rPr>
        <w:t xml:space="preserve"> этих стран</w:t>
      </w:r>
      <w:r w:rsidR="00ED6168">
        <w:rPr>
          <w:rFonts w:ascii="Arial" w:hAnsi="Arial" w:cs="Arial"/>
          <w:sz w:val="20"/>
          <w:szCs w:val="20"/>
        </w:rPr>
        <w:t xml:space="preserve"> и превосходству над </w:t>
      </w:r>
      <w:r w:rsidR="00B33678">
        <w:rPr>
          <w:rFonts w:ascii="Arial" w:hAnsi="Arial" w:cs="Arial"/>
          <w:sz w:val="20"/>
          <w:szCs w:val="20"/>
        </w:rPr>
        <w:t>другими странами</w:t>
      </w:r>
      <w:r w:rsidR="00ED6168">
        <w:rPr>
          <w:rFonts w:ascii="Arial" w:hAnsi="Arial" w:cs="Arial"/>
          <w:sz w:val="20"/>
          <w:szCs w:val="20"/>
        </w:rPr>
        <w:t xml:space="preserve">. Капитализм, как саморазвивающаяся и расширяющаяся система, предполагает </w:t>
      </w:r>
      <w:r w:rsidR="00D44183">
        <w:rPr>
          <w:rFonts w:ascii="Arial" w:hAnsi="Arial" w:cs="Arial"/>
          <w:sz w:val="20"/>
          <w:szCs w:val="20"/>
        </w:rPr>
        <w:t xml:space="preserve">экспансию и захват </w:t>
      </w:r>
      <w:r w:rsidR="007A791F">
        <w:rPr>
          <w:rFonts w:ascii="Arial" w:hAnsi="Arial" w:cs="Arial"/>
          <w:sz w:val="20"/>
          <w:szCs w:val="20"/>
        </w:rPr>
        <w:t xml:space="preserve">новых </w:t>
      </w:r>
      <w:r w:rsidR="00B33678">
        <w:rPr>
          <w:rFonts w:ascii="Arial" w:hAnsi="Arial" w:cs="Arial"/>
          <w:sz w:val="20"/>
          <w:szCs w:val="20"/>
        </w:rPr>
        <w:t xml:space="preserve">территорий и </w:t>
      </w:r>
      <w:r w:rsidR="007A791F">
        <w:rPr>
          <w:rFonts w:ascii="Arial" w:hAnsi="Arial" w:cs="Arial"/>
          <w:sz w:val="20"/>
          <w:szCs w:val="20"/>
        </w:rPr>
        <w:t xml:space="preserve">ресурсов, новых рынков сырья и сбыта продукции, поглощение </w:t>
      </w:r>
      <w:r w:rsidR="00D44183">
        <w:rPr>
          <w:rFonts w:ascii="Arial" w:hAnsi="Arial" w:cs="Arial"/>
          <w:sz w:val="20"/>
          <w:szCs w:val="20"/>
        </w:rPr>
        <w:t>экономически</w:t>
      </w:r>
      <w:r w:rsidR="008E3628">
        <w:rPr>
          <w:rFonts w:ascii="Arial" w:hAnsi="Arial" w:cs="Arial"/>
          <w:sz w:val="20"/>
          <w:szCs w:val="20"/>
        </w:rPr>
        <w:t xml:space="preserve"> слабых </w:t>
      </w:r>
      <w:r w:rsidR="000D1D84">
        <w:rPr>
          <w:rFonts w:ascii="Arial" w:hAnsi="Arial" w:cs="Arial"/>
          <w:sz w:val="20"/>
          <w:szCs w:val="20"/>
        </w:rPr>
        <w:t>конкурентов</w:t>
      </w:r>
      <w:r w:rsidR="007A791F">
        <w:rPr>
          <w:rFonts w:ascii="Arial" w:hAnsi="Arial" w:cs="Arial"/>
          <w:sz w:val="20"/>
          <w:szCs w:val="20"/>
        </w:rPr>
        <w:t xml:space="preserve">, разорение в военном </w:t>
      </w:r>
      <w:r w:rsidR="002D50C0">
        <w:rPr>
          <w:rFonts w:ascii="Arial" w:hAnsi="Arial" w:cs="Arial"/>
          <w:sz w:val="20"/>
          <w:szCs w:val="20"/>
        </w:rPr>
        <w:t xml:space="preserve">и экономическом </w:t>
      </w:r>
      <w:r w:rsidR="007A791F">
        <w:rPr>
          <w:rFonts w:ascii="Arial" w:hAnsi="Arial" w:cs="Arial"/>
          <w:sz w:val="20"/>
          <w:szCs w:val="20"/>
        </w:rPr>
        <w:t>отношении слабых стран</w:t>
      </w:r>
      <w:r w:rsidR="00B33678">
        <w:rPr>
          <w:rFonts w:ascii="Arial" w:hAnsi="Arial" w:cs="Arial"/>
          <w:sz w:val="20"/>
          <w:szCs w:val="20"/>
        </w:rPr>
        <w:t xml:space="preserve"> и их контроль</w:t>
      </w:r>
      <w:r w:rsidR="000D1D84">
        <w:rPr>
          <w:rFonts w:ascii="Arial" w:hAnsi="Arial" w:cs="Arial"/>
          <w:sz w:val="20"/>
          <w:szCs w:val="20"/>
        </w:rPr>
        <w:t>.</w:t>
      </w:r>
      <w:r w:rsidR="007A791F">
        <w:rPr>
          <w:rFonts w:ascii="Arial" w:hAnsi="Arial" w:cs="Arial"/>
          <w:sz w:val="20"/>
          <w:szCs w:val="20"/>
        </w:rPr>
        <w:t xml:space="preserve"> </w:t>
      </w:r>
    </w:p>
    <w:p w:rsidR="00603E6A" w:rsidRDefault="007A791F" w:rsidP="00603E6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История России последних столетий показывает усиливающееся </w:t>
      </w:r>
      <w:r w:rsidR="00B418DE">
        <w:rPr>
          <w:rFonts w:ascii="Arial" w:hAnsi="Arial" w:cs="Arial"/>
          <w:sz w:val="20"/>
          <w:szCs w:val="20"/>
        </w:rPr>
        <w:t xml:space="preserve">агрессивное </w:t>
      </w:r>
      <w:r>
        <w:rPr>
          <w:rFonts w:ascii="Arial" w:hAnsi="Arial" w:cs="Arial"/>
          <w:sz w:val="20"/>
          <w:szCs w:val="20"/>
        </w:rPr>
        <w:t xml:space="preserve">влияние Запада. </w:t>
      </w:r>
      <w:r w:rsidR="000366C6">
        <w:rPr>
          <w:rFonts w:ascii="Arial" w:hAnsi="Arial" w:cs="Arial"/>
          <w:sz w:val="20"/>
          <w:szCs w:val="20"/>
        </w:rPr>
        <w:t xml:space="preserve">Самые грандиозные по количеству жертв </w:t>
      </w:r>
      <w:r w:rsidR="00BF407D">
        <w:rPr>
          <w:rFonts w:ascii="Arial" w:hAnsi="Arial" w:cs="Arial"/>
          <w:sz w:val="20"/>
          <w:szCs w:val="20"/>
        </w:rPr>
        <w:t xml:space="preserve">мировые войны </w:t>
      </w:r>
      <w:r w:rsidR="00D40FA8">
        <w:rPr>
          <w:rFonts w:ascii="Arial" w:hAnsi="Arial" w:cs="Arial"/>
          <w:sz w:val="20"/>
          <w:szCs w:val="20"/>
        </w:rPr>
        <w:t xml:space="preserve">20-го века, </w:t>
      </w:r>
      <w:r w:rsidR="00BF407D">
        <w:rPr>
          <w:rFonts w:ascii="Arial" w:hAnsi="Arial" w:cs="Arial"/>
          <w:sz w:val="20"/>
          <w:szCs w:val="20"/>
        </w:rPr>
        <w:t>направлен</w:t>
      </w:r>
      <w:r w:rsidR="00D40FA8">
        <w:rPr>
          <w:rFonts w:ascii="Arial" w:hAnsi="Arial" w:cs="Arial"/>
          <w:sz w:val="20"/>
          <w:szCs w:val="20"/>
        </w:rPr>
        <w:t>н</w:t>
      </w:r>
      <w:r w:rsidR="00BF407D">
        <w:rPr>
          <w:rFonts w:ascii="Arial" w:hAnsi="Arial" w:cs="Arial"/>
          <w:sz w:val="20"/>
          <w:szCs w:val="20"/>
        </w:rPr>
        <w:t>ы</w:t>
      </w:r>
      <w:r w:rsidR="00D40FA8">
        <w:rPr>
          <w:rFonts w:ascii="Arial" w:hAnsi="Arial" w:cs="Arial"/>
          <w:sz w:val="20"/>
          <w:szCs w:val="20"/>
        </w:rPr>
        <w:t>е</w:t>
      </w:r>
      <w:r w:rsidR="00BF407D">
        <w:rPr>
          <w:rFonts w:ascii="Arial" w:hAnsi="Arial" w:cs="Arial"/>
          <w:sz w:val="20"/>
          <w:szCs w:val="20"/>
        </w:rPr>
        <w:t xml:space="preserve"> против </w:t>
      </w:r>
      <w:r w:rsidR="00B418DE">
        <w:rPr>
          <w:rFonts w:ascii="Arial" w:hAnsi="Arial" w:cs="Arial"/>
          <w:sz w:val="20"/>
          <w:szCs w:val="20"/>
        </w:rPr>
        <w:t xml:space="preserve">России, нарастающее сегодня колоссальное </w:t>
      </w:r>
      <w:r w:rsidR="002B277A">
        <w:rPr>
          <w:rFonts w:ascii="Arial" w:hAnsi="Arial" w:cs="Arial"/>
          <w:sz w:val="20"/>
          <w:szCs w:val="20"/>
        </w:rPr>
        <w:t xml:space="preserve">противодействие </w:t>
      </w:r>
      <w:r w:rsidR="000366C6">
        <w:rPr>
          <w:rFonts w:ascii="Arial" w:hAnsi="Arial" w:cs="Arial"/>
          <w:sz w:val="20"/>
          <w:szCs w:val="20"/>
        </w:rPr>
        <w:t>наш</w:t>
      </w:r>
      <w:r w:rsidR="002B277A">
        <w:rPr>
          <w:rFonts w:ascii="Arial" w:hAnsi="Arial" w:cs="Arial"/>
          <w:sz w:val="20"/>
          <w:szCs w:val="20"/>
        </w:rPr>
        <w:t>ей</w:t>
      </w:r>
      <w:r w:rsidR="000366C6">
        <w:rPr>
          <w:rFonts w:ascii="Arial" w:hAnsi="Arial" w:cs="Arial"/>
          <w:sz w:val="20"/>
          <w:szCs w:val="20"/>
        </w:rPr>
        <w:t xml:space="preserve"> стран</w:t>
      </w:r>
      <w:r w:rsidR="002B277A">
        <w:rPr>
          <w:rFonts w:ascii="Arial" w:hAnsi="Arial" w:cs="Arial"/>
          <w:sz w:val="20"/>
          <w:szCs w:val="20"/>
        </w:rPr>
        <w:t>е</w:t>
      </w:r>
      <w:r w:rsidR="000366C6">
        <w:rPr>
          <w:rFonts w:ascii="Arial" w:hAnsi="Arial" w:cs="Arial"/>
          <w:sz w:val="20"/>
          <w:szCs w:val="20"/>
        </w:rPr>
        <w:t xml:space="preserve"> во всех сферах международных отношений</w:t>
      </w:r>
      <w:r w:rsidR="00B418DE">
        <w:rPr>
          <w:rFonts w:ascii="Arial" w:hAnsi="Arial" w:cs="Arial"/>
          <w:sz w:val="20"/>
          <w:szCs w:val="20"/>
        </w:rPr>
        <w:t xml:space="preserve">, </w:t>
      </w:r>
      <w:r w:rsidR="008C1358">
        <w:rPr>
          <w:rFonts w:ascii="Arial" w:hAnsi="Arial" w:cs="Arial"/>
          <w:sz w:val="20"/>
          <w:szCs w:val="20"/>
        </w:rPr>
        <w:t xml:space="preserve">а также военная расправа с неподчиняющимися Западу </w:t>
      </w:r>
      <w:r w:rsidR="00603E6A">
        <w:rPr>
          <w:rFonts w:ascii="Arial" w:hAnsi="Arial" w:cs="Arial"/>
          <w:sz w:val="20"/>
          <w:szCs w:val="20"/>
        </w:rPr>
        <w:t xml:space="preserve">государствами в Латинской Америке, Африке, Азии и Европе, </w:t>
      </w:r>
      <w:r w:rsidR="002D50C0">
        <w:rPr>
          <w:rFonts w:ascii="Arial" w:hAnsi="Arial" w:cs="Arial"/>
          <w:sz w:val="20"/>
          <w:szCs w:val="20"/>
        </w:rPr>
        <w:t>демонстрируют</w:t>
      </w:r>
      <w:r w:rsidR="000366C6">
        <w:rPr>
          <w:rFonts w:ascii="Arial" w:hAnsi="Arial" w:cs="Arial"/>
          <w:sz w:val="20"/>
          <w:szCs w:val="20"/>
        </w:rPr>
        <w:t xml:space="preserve"> </w:t>
      </w:r>
      <w:r w:rsidR="00603E6A">
        <w:rPr>
          <w:rFonts w:ascii="Arial" w:hAnsi="Arial" w:cs="Arial"/>
          <w:sz w:val="20"/>
          <w:szCs w:val="20"/>
        </w:rPr>
        <w:t>обострение</w:t>
      </w:r>
      <w:r w:rsidR="000366C6">
        <w:rPr>
          <w:rFonts w:ascii="Arial" w:hAnsi="Arial" w:cs="Arial"/>
          <w:sz w:val="20"/>
          <w:szCs w:val="20"/>
        </w:rPr>
        <w:t xml:space="preserve"> </w:t>
      </w:r>
      <w:r w:rsidR="00603E6A">
        <w:rPr>
          <w:rFonts w:ascii="Arial" w:hAnsi="Arial" w:cs="Arial"/>
          <w:sz w:val="20"/>
          <w:szCs w:val="20"/>
        </w:rPr>
        <w:t>меж</w:t>
      </w:r>
      <w:r w:rsidR="000366C6">
        <w:rPr>
          <w:rFonts w:ascii="Arial" w:hAnsi="Arial" w:cs="Arial"/>
          <w:sz w:val="20"/>
          <w:szCs w:val="20"/>
        </w:rPr>
        <w:t>цивилизационн</w:t>
      </w:r>
      <w:r w:rsidR="00603E6A">
        <w:rPr>
          <w:rFonts w:ascii="Arial" w:hAnsi="Arial" w:cs="Arial"/>
          <w:sz w:val="20"/>
          <w:szCs w:val="20"/>
        </w:rPr>
        <w:t>ых</w:t>
      </w:r>
      <w:r w:rsidR="000366C6">
        <w:rPr>
          <w:rFonts w:ascii="Arial" w:hAnsi="Arial" w:cs="Arial"/>
          <w:sz w:val="20"/>
          <w:szCs w:val="20"/>
        </w:rPr>
        <w:t xml:space="preserve"> конфликт</w:t>
      </w:r>
      <w:r w:rsidR="00603E6A">
        <w:rPr>
          <w:rFonts w:ascii="Arial" w:hAnsi="Arial" w:cs="Arial"/>
          <w:sz w:val="20"/>
          <w:szCs w:val="20"/>
        </w:rPr>
        <w:t>ов</w:t>
      </w:r>
      <w:r w:rsidR="000366C6">
        <w:rPr>
          <w:rFonts w:ascii="Arial" w:hAnsi="Arial" w:cs="Arial"/>
          <w:sz w:val="20"/>
          <w:szCs w:val="20"/>
        </w:rPr>
        <w:t xml:space="preserve">. </w:t>
      </w:r>
      <w:r w:rsidR="00EC1F58">
        <w:rPr>
          <w:rFonts w:ascii="Arial" w:hAnsi="Arial" w:cs="Arial"/>
          <w:sz w:val="20"/>
          <w:szCs w:val="20"/>
        </w:rPr>
        <w:t>Важнейшие с</w:t>
      </w:r>
      <w:r w:rsidR="00603E6A">
        <w:rPr>
          <w:rFonts w:ascii="Arial" w:hAnsi="Arial" w:cs="Arial"/>
          <w:sz w:val="20"/>
          <w:szCs w:val="20"/>
        </w:rPr>
        <w:t xml:space="preserve">обытия последних </w:t>
      </w:r>
      <w:r w:rsidR="00EC1F58">
        <w:rPr>
          <w:rFonts w:ascii="Arial" w:hAnsi="Arial" w:cs="Arial"/>
          <w:sz w:val="20"/>
          <w:szCs w:val="20"/>
        </w:rPr>
        <w:t>лет</w:t>
      </w:r>
      <w:r w:rsidR="00603E6A">
        <w:rPr>
          <w:rFonts w:ascii="Arial" w:hAnsi="Arial" w:cs="Arial"/>
          <w:sz w:val="20"/>
          <w:szCs w:val="20"/>
        </w:rPr>
        <w:t xml:space="preserve">, как </w:t>
      </w:r>
      <w:r w:rsidR="002D50C0">
        <w:rPr>
          <w:rFonts w:ascii="Arial" w:hAnsi="Arial" w:cs="Arial"/>
          <w:sz w:val="20"/>
          <w:szCs w:val="20"/>
        </w:rPr>
        <w:t>подтверждение</w:t>
      </w:r>
      <w:r w:rsidR="00603E6A">
        <w:rPr>
          <w:rFonts w:ascii="Arial" w:hAnsi="Arial" w:cs="Arial"/>
          <w:sz w:val="20"/>
          <w:szCs w:val="20"/>
        </w:rPr>
        <w:t xml:space="preserve"> западной экспансии</w:t>
      </w:r>
      <w:r w:rsidR="001B7090">
        <w:rPr>
          <w:rFonts w:ascii="Arial" w:hAnsi="Arial" w:cs="Arial"/>
          <w:sz w:val="20"/>
          <w:szCs w:val="20"/>
        </w:rPr>
        <w:t xml:space="preserve"> и </w:t>
      </w:r>
      <w:r w:rsidR="00B96E5B">
        <w:rPr>
          <w:rFonts w:ascii="Arial" w:hAnsi="Arial" w:cs="Arial"/>
          <w:sz w:val="20"/>
          <w:szCs w:val="20"/>
        </w:rPr>
        <w:t>попытки военного и экономического давления на остальные страны</w:t>
      </w:r>
      <w:r w:rsidR="00603E6A">
        <w:rPr>
          <w:rFonts w:ascii="Arial" w:hAnsi="Arial" w:cs="Arial"/>
          <w:sz w:val="20"/>
          <w:szCs w:val="20"/>
        </w:rPr>
        <w:t>:</w:t>
      </w:r>
    </w:p>
    <w:p w:rsidR="000366C6" w:rsidRDefault="00EB4D84" w:rsidP="00EC1F5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Военн</w:t>
      </w:r>
      <w:r w:rsidR="0056407C">
        <w:rPr>
          <w:rFonts w:ascii="Arial" w:hAnsi="Arial" w:cs="Arial"/>
          <w:sz w:val="20"/>
          <w:szCs w:val="20"/>
        </w:rPr>
        <w:t>ые</w:t>
      </w:r>
      <w:r>
        <w:rPr>
          <w:rFonts w:ascii="Arial" w:hAnsi="Arial" w:cs="Arial"/>
          <w:sz w:val="20"/>
          <w:szCs w:val="20"/>
        </w:rPr>
        <w:t xml:space="preserve"> нападени</w:t>
      </w:r>
      <w:r w:rsidR="0056407C">
        <w:rPr>
          <w:rFonts w:ascii="Arial" w:hAnsi="Arial" w:cs="Arial"/>
          <w:sz w:val="20"/>
          <w:szCs w:val="20"/>
        </w:rPr>
        <w:t>я</w:t>
      </w:r>
      <w:r w:rsidR="00763826">
        <w:rPr>
          <w:rFonts w:ascii="Arial" w:hAnsi="Arial" w:cs="Arial"/>
          <w:sz w:val="20"/>
          <w:szCs w:val="20"/>
        </w:rPr>
        <w:t xml:space="preserve"> НАТО, о</w:t>
      </w:r>
      <w:r w:rsidR="00EC1F58">
        <w:rPr>
          <w:rFonts w:ascii="Arial" w:hAnsi="Arial" w:cs="Arial"/>
          <w:sz w:val="20"/>
          <w:szCs w:val="20"/>
        </w:rPr>
        <w:t xml:space="preserve">рганизация внутренних </w:t>
      </w:r>
      <w:r w:rsidR="002D50C0">
        <w:rPr>
          <w:rFonts w:ascii="Arial" w:hAnsi="Arial" w:cs="Arial"/>
          <w:sz w:val="20"/>
          <w:szCs w:val="20"/>
        </w:rPr>
        <w:t>конфликтов</w:t>
      </w:r>
      <w:r w:rsidR="00763826">
        <w:rPr>
          <w:rFonts w:ascii="Arial" w:hAnsi="Arial" w:cs="Arial"/>
          <w:sz w:val="20"/>
          <w:szCs w:val="20"/>
        </w:rPr>
        <w:t xml:space="preserve"> и</w:t>
      </w:r>
      <w:r w:rsidR="002D50C0">
        <w:rPr>
          <w:rFonts w:ascii="Arial" w:hAnsi="Arial" w:cs="Arial"/>
          <w:sz w:val="20"/>
          <w:szCs w:val="20"/>
        </w:rPr>
        <w:t xml:space="preserve"> </w:t>
      </w:r>
      <w:r w:rsidR="0062685E">
        <w:rPr>
          <w:rFonts w:ascii="Arial" w:hAnsi="Arial" w:cs="Arial"/>
          <w:sz w:val="20"/>
          <w:szCs w:val="20"/>
        </w:rPr>
        <w:t>сетевых</w:t>
      </w:r>
      <w:r w:rsidR="002D50C0">
        <w:rPr>
          <w:rFonts w:ascii="Arial" w:hAnsi="Arial" w:cs="Arial"/>
          <w:sz w:val="20"/>
          <w:szCs w:val="20"/>
        </w:rPr>
        <w:t xml:space="preserve"> революций</w:t>
      </w:r>
      <w:r w:rsidR="00EC1F58">
        <w:rPr>
          <w:rFonts w:ascii="Arial" w:hAnsi="Arial" w:cs="Arial"/>
          <w:sz w:val="20"/>
          <w:szCs w:val="20"/>
        </w:rPr>
        <w:t xml:space="preserve"> </w:t>
      </w:r>
      <w:r w:rsidR="002D50C0">
        <w:rPr>
          <w:rFonts w:ascii="Arial" w:hAnsi="Arial" w:cs="Arial"/>
          <w:sz w:val="20"/>
          <w:szCs w:val="20"/>
        </w:rPr>
        <w:t xml:space="preserve">(Югославия, Ирак, </w:t>
      </w:r>
      <w:r w:rsidR="00763826">
        <w:rPr>
          <w:rFonts w:ascii="Arial" w:hAnsi="Arial" w:cs="Arial"/>
          <w:sz w:val="20"/>
          <w:szCs w:val="20"/>
        </w:rPr>
        <w:t xml:space="preserve">Афганистан, </w:t>
      </w:r>
      <w:r w:rsidR="002D50C0">
        <w:rPr>
          <w:rFonts w:ascii="Arial" w:hAnsi="Arial" w:cs="Arial"/>
          <w:sz w:val="20"/>
          <w:szCs w:val="20"/>
        </w:rPr>
        <w:t xml:space="preserve">Ливия, </w:t>
      </w:r>
      <w:r w:rsidR="00763826">
        <w:rPr>
          <w:rFonts w:ascii="Arial" w:hAnsi="Arial" w:cs="Arial"/>
          <w:sz w:val="20"/>
          <w:szCs w:val="20"/>
        </w:rPr>
        <w:t xml:space="preserve">Киргизия, Узбекистан, Молдавия, </w:t>
      </w:r>
      <w:r w:rsidR="002D50C0">
        <w:rPr>
          <w:rFonts w:ascii="Arial" w:hAnsi="Arial" w:cs="Arial"/>
          <w:sz w:val="20"/>
          <w:szCs w:val="20"/>
        </w:rPr>
        <w:t xml:space="preserve">Египет, </w:t>
      </w:r>
      <w:r w:rsidR="005E7464">
        <w:rPr>
          <w:rFonts w:ascii="Arial" w:hAnsi="Arial" w:cs="Arial"/>
          <w:sz w:val="20"/>
          <w:szCs w:val="20"/>
        </w:rPr>
        <w:t xml:space="preserve">Алжир, Тунис, </w:t>
      </w:r>
      <w:r w:rsidR="002D50C0">
        <w:rPr>
          <w:rFonts w:ascii="Arial" w:hAnsi="Arial" w:cs="Arial"/>
          <w:sz w:val="20"/>
          <w:szCs w:val="20"/>
        </w:rPr>
        <w:t>Грузия, Украина, Сирия)</w:t>
      </w:r>
      <w:r>
        <w:rPr>
          <w:rFonts w:ascii="Arial" w:hAnsi="Arial" w:cs="Arial"/>
          <w:sz w:val="20"/>
          <w:szCs w:val="20"/>
        </w:rPr>
        <w:t>;</w:t>
      </w:r>
      <w:proofErr w:type="gramEnd"/>
    </w:p>
    <w:p w:rsidR="00EC1F58" w:rsidRDefault="00EB4D84" w:rsidP="00EC1F5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</w:t>
      </w:r>
      <w:r w:rsidR="00686BA8" w:rsidRPr="00EB4D84">
        <w:rPr>
          <w:rFonts w:ascii="Arial" w:hAnsi="Arial" w:cs="Arial"/>
          <w:sz w:val="20"/>
          <w:szCs w:val="20"/>
        </w:rPr>
        <w:t>более 730</w:t>
      </w:r>
      <w:r w:rsidR="00686BA8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686BA8" w:rsidRPr="00686BA8">
          <w:rPr>
            <w:rStyle w:val="a4"/>
            <w:rFonts w:ascii="Arial" w:hAnsi="Arial" w:cs="Arial"/>
            <w:sz w:val="20"/>
            <w:szCs w:val="20"/>
            <w:vertAlign w:val="superscript"/>
          </w:rPr>
          <w:t>[*]</w:t>
        </w:r>
      </w:hyperlink>
      <w:r w:rsidR="00686BA8" w:rsidRPr="00EB4D84">
        <w:rPr>
          <w:rFonts w:ascii="Arial" w:hAnsi="Arial" w:cs="Arial"/>
          <w:sz w:val="20"/>
          <w:szCs w:val="20"/>
        </w:rPr>
        <w:t xml:space="preserve"> </w:t>
      </w:r>
      <w:r w:rsidR="005F492F">
        <w:rPr>
          <w:rFonts w:ascii="Arial" w:hAnsi="Arial" w:cs="Arial"/>
          <w:sz w:val="20"/>
          <w:szCs w:val="20"/>
        </w:rPr>
        <w:t xml:space="preserve">военных </w:t>
      </w:r>
      <w:r w:rsidRPr="00EB4D84">
        <w:rPr>
          <w:rFonts w:ascii="Arial" w:hAnsi="Arial" w:cs="Arial"/>
          <w:sz w:val="20"/>
          <w:szCs w:val="20"/>
        </w:rPr>
        <w:t xml:space="preserve">баз США </w:t>
      </w:r>
      <w:r w:rsidR="005F492F">
        <w:rPr>
          <w:rFonts w:ascii="Arial" w:hAnsi="Arial" w:cs="Arial"/>
          <w:sz w:val="20"/>
          <w:szCs w:val="20"/>
        </w:rPr>
        <w:t>за рубежом</w:t>
      </w:r>
      <w:r w:rsidR="00686BA8">
        <w:rPr>
          <w:rFonts w:ascii="Arial" w:hAnsi="Arial" w:cs="Arial"/>
          <w:sz w:val="20"/>
          <w:szCs w:val="20"/>
        </w:rPr>
        <w:t xml:space="preserve">. </w:t>
      </w:r>
      <w:r w:rsidR="005E7464">
        <w:rPr>
          <w:rFonts w:ascii="Arial" w:hAnsi="Arial" w:cs="Arial"/>
          <w:sz w:val="20"/>
          <w:szCs w:val="20"/>
        </w:rPr>
        <w:t xml:space="preserve">Размещение новых баз </w:t>
      </w:r>
      <w:r w:rsidR="00DA29F9">
        <w:rPr>
          <w:rFonts w:ascii="Arial" w:hAnsi="Arial" w:cs="Arial"/>
          <w:sz w:val="20"/>
          <w:szCs w:val="20"/>
        </w:rPr>
        <w:t xml:space="preserve">и средств ПВО НАТО </w:t>
      </w:r>
      <w:r w:rsidR="00CD578C">
        <w:rPr>
          <w:rFonts w:ascii="Arial" w:hAnsi="Arial" w:cs="Arial"/>
          <w:sz w:val="20"/>
          <w:szCs w:val="20"/>
        </w:rPr>
        <w:t xml:space="preserve">у границ России: </w:t>
      </w:r>
      <w:r w:rsidR="00DA29F9">
        <w:rPr>
          <w:rFonts w:ascii="Arial" w:hAnsi="Arial" w:cs="Arial"/>
          <w:sz w:val="20"/>
          <w:szCs w:val="20"/>
        </w:rPr>
        <w:t xml:space="preserve">в Польше, Румынии, </w:t>
      </w:r>
      <w:r w:rsidR="0057185E">
        <w:rPr>
          <w:rFonts w:ascii="Arial" w:hAnsi="Arial" w:cs="Arial"/>
          <w:sz w:val="20"/>
          <w:szCs w:val="20"/>
        </w:rPr>
        <w:t>Прибалтике;</w:t>
      </w:r>
    </w:p>
    <w:p w:rsidR="00FC09C3" w:rsidRDefault="0057185E" w:rsidP="00686BA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Экономические санкции </w:t>
      </w:r>
      <w:r w:rsidR="00FD4FE1">
        <w:rPr>
          <w:rFonts w:ascii="Arial" w:hAnsi="Arial" w:cs="Arial"/>
          <w:sz w:val="20"/>
          <w:szCs w:val="20"/>
        </w:rPr>
        <w:t>против России</w:t>
      </w:r>
      <w:r w:rsidR="00CD578C">
        <w:rPr>
          <w:rFonts w:ascii="Arial" w:hAnsi="Arial" w:cs="Arial"/>
          <w:sz w:val="20"/>
          <w:szCs w:val="20"/>
        </w:rPr>
        <w:t xml:space="preserve">, выражающиеся </w:t>
      </w:r>
      <w:r w:rsidR="001B7090">
        <w:rPr>
          <w:rFonts w:ascii="Arial" w:hAnsi="Arial" w:cs="Arial"/>
          <w:sz w:val="20"/>
          <w:szCs w:val="20"/>
        </w:rPr>
        <w:t xml:space="preserve">в основном </w:t>
      </w:r>
      <w:r w:rsidR="00CD578C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ограничении</w:t>
      </w:r>
      <w:r w:rsidR="00CD578C">
        <w:rPr>
          <w:rFonts w:ascii="Arial" w:hAnsi="Arial" w:cs="Arial"/>
          <w:sz w:val="20"/>
          <w:szCs w:val="20"/>
        </w:rPr>
        <w:t xml:space="preserve"> </w:t>
      </w:r>
      <w:r w:rsidR="00E27A5A">
        <w:rPr>
          <w:rFonts w:ascii="Arial" w:hAnsi="Arial" w:cs="Arial"/>
          <w:sz w:val="20"/>
          <w:szCs w:val="20"/>
        </w:rPr>
        <w:t xml:space="preserve">инвестиций и продажи ряда технологичных товаров, а также </w:t>
      </w:r>
      <w:r w:rsidR="00686BA8">
        <w:rPr>
          <w:rFonts w:ascii="Arial" w:hAnsi="Arial" w:cs="Arial"/>
          <w:sz w:val="20"/>
          <w:szCs w:val="20"/>
        </w:rPr>
        <w:t xml:space="preserve">в </w:t>
      </w:r>
      <w:r w:rsidR="00E27A5A">
        <w:rPr>
          <w:rFonts w:ascii="Arial" w:hAnsi="Arial" w:cs="Arial"/>
          <w:sz w:val="20"/>
          <w:szCs w:val="20"/>
        </w:rPr>
        <w:t>запрет</w:t>
      </w:r>
      <w:r w:rsidR="00686BA8">
        <w:rPr>
          <w:rFonts w:ascii="Arial" w:hAnsi="Arial" w:cs="Arial"/>
          <w:sz w:val="20"/>
          <w:szCs w:val="20"/>
        </w:rPr>
        <w:t>е</w:t>
      </w:r>
      <w:r w:rsidR="00E27A5A">
        <w:rPr>
          <w:rFonts w:ascii="Arial" w:hAnsi="Arial" w:cs="Arial"/>
          <w:sz w:val="20"/>
          <w:szCs w:val="20"/>
        </w:rPr>
        <w:t xml:space="preserve"> операций по счетам крупнейших российских компаний</w:t>
      </w:r>
      <w:r w:rsidR="00C351A8">
        <w:rPr>
          <w:rFonts w:ascii="Arial" w:hAnsi="Arial" w:cs="Arial"/>
          <w:sz w:val="20"/>
          <w:szCs w:val="20"/>
        </w:rPr>
        <w:t xml:space="preserve">. </w:t>
      </w:r>
      <w:r w:rsidR="0097405C">
        <w:rPr>
          <w:rFonts w:ascii="Arial" w:hAnsi="Arial" w:cs="Arial"/>
          <w:sz w:val="20"/>
          <w:szCs w:val="20"/>
        </w:rPr>
        <w:t xml:space="preserve">В 2014 году </w:t>
      </w:r>
      <w:r w:rsidR="0086358F">
        <w:rPr>
          <w:rFonts w:ascii="Arial" w:hAnsi="Arial" w:cs="Arial"/>
          <w:sz w:val="20"/>
          <w:szCs w:val="20"/>
        </w:rPr>
        <w:t>озвучивались</w:t>
      </w:r>
      <w:r w:rsidR="00C351A8">
        <w:rPr>
          <w:rFonts w:ascii="Arial" w:hAnsi="Arial" w:cs="Arial"/>
          <w:sz w:val="20"/>
          <w:szCs w:val="20"/>
        </w:rPr>
        <w:t xml:space="preserve"> также угрозы </w:t>
      </w:r>
      <w:r w:rsidR="0097405C">
        <w:rPr>
          <w:rFonts w:ascii="Arial" w:hAnsi="Arial" w:cs="Arial"/>
          <w:sz w:val="20"/>
          <w:szCs w:val="20"/>
        </w:rPr>
        <w:t xml:space="preserve">отключить Россию </w:t>
      </w:r>
      <w:r w:rsidR="00C351A8">
        <w:rPr>
          <w:rFonts w:ascii="Arial" w:hAnsi="Arial" w:cs="Arial"/>
          <w:sz w:val="20"/>
          <w:szCs w:val="20"/>
        </w:rPr>
        <w:t xml:space="preserve">от системы международных расчётов </w:t>
      </w:r>
      <w:r w:rsidR="00C351A8">
        <w:rPr>
          <w:rFonts w:ascii="Arial" w:hAnsi="Arial" w:cs="Arial"/>
          <w:sz w:val="20"/>
          <w:szCs w:val="20"/>
          <w:lang w:val="en-US"/>
        </w:rPr>
        <w:t>SWIFT</w:t>
      </w:r>
      <w:r w:rsidR="002505FC">
        <w:rPr>
          <w:rFonts w:ascii="Arial" w:hAnsi="Arial" w:cs="Arial"/>
          <w:sz w:val="20"/>
          <w:szCs w:val="20"/>
        </w:rPr>
        <w:t>;</w:t>
      </w:r>
    </w:p>
    <w:p w:rsidR="002505FC" w:rsidRDefault="002505FC" w:rsidP="00686BA8">
      <w:pPr>
        <w:pStyle w:val="a3"/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Обрушение </w:t>
      </w:r>
      <w:r w:rsidR="00791FC4">
        <w:rPr>
          <w:rFonts w:ascii="Arial" w:hAnsi="Arial" w:cs="Arial"/>
          <w:sz w:val="20"/>
          <w:szCs w:val="20"/>
        </w:rPr>
        <w:t>(</w:t>
      </w:r>
      <w:r w:rsidR="0062685E">
        <w:rPr>
          <w:rFonts w:ascii="Arial" w:hAnsi="Arial" w:cs="Arial"/>
          <w:sz w:val="20"/>
          <w:szCs w:val="20"/>
        </w:rPr>
        <w:t>спланирова</w:t>
      </w:r>
      <w:r w:rsidR="00791FC4">
        <w:rPr>
          <w:rFonts w:ascii="Arial" w:hAnsi="Arial" w:cs="Arial"/>
          <w:sz w:val="20"/>
          <w:szCs w:val="20"/>
        </w:rPr>
        <w:t xml:space="preserve">нное или спонтанное, на это есть разные точки зрения) </w:t>
      </w:r>
      <w:r>
        <w:rPr>
          <w:rFonts w:ascii="Arial" w:hAnsi="Arial" w:cs="Arial"/>
          <w:sz w:val="20"/>
          <w:szCs w:val="20"/>
        </w:rPr>
        <w:t xml:space="preserve">цен нефтяного рынка резким наращиванием </w:t>
      </w:r>
      <w:r w:rsidR="00EF490C">
        <w:rPr>
          <w:rFonts w:ascii="Arial" w:hAnsi="Arial" w:cs="Arial"/>
          <w:sz w:val="20"/>
          <w:szCs w:val="20"/>
        </w:rPr>
        <w:t>добычи сланцевой нефти в США, несмотря на убыточность этого направления и</w:t>
      </w:r>
      <w:r w:rsidR="00791FC4">
        <w:rPr>
          <w:rFonts w:ascii="Arial" w:hAnsi="Arial" w:cs="Arial"/>
          <w:sz w:val="20"/>
          <w:szCs w:val="20"/>
        </w:rPr>
        <w:t xml:space="preserve"> </w:t>
      </w:r>
      <w:r w:rsidR="00E50EEB">
        <w:rPr>
          <w:rFonts w:ascii="Arial" w:hAnsi="Arial" w:cs="Arial"/>
          <w:sz w:val="20"/>
          <w:szCs w:val="20"/>
        </w:rPr>
        <w:t xml:space="preserve">необратимый </w:t>
      </w:r>
      <w:r w:rsidR="00EF490C">
        <w:rPr>
          <w:rFonts w:ascii="Arial" w:hAnsi="Arial" w:cs="Arial"/>
          <w:sz w:val="20"/>
          <w:szCs w:val="20"/>
        </w:rPr>
        <w:t>ущерб собственной экосистеме.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</w:t>
      </w:r>
      <w:r w:rsidR="00B96E5B">
        <w:rPr>
          <w:rFonts w:ascii="Arial" w:hAnsi="Arial" w:cs="Arial"/>
          <w:bCs/>
          <w:sz w:val="20"/>
          <w:szCs w:val="20"/>
        </w:rPr>
        <w:t>1 июня президентом США подписан указ о выходе из Парижского соглашения по климату, открывающий дорогу развитию</w:t>
      </w:r>
      <w:r w:rsidR="00B96E5B" w:rsidRPr="00B96E5B">
        <w:rPr>
          <w:rFonts w:ascii="PT Sans" w:hAnsi="PT Sans"/>
          <w:color w:val="000000"/>
          <w:shd w:val="clear" w:color="auto" w:fill="FFFFFF"/>
        </w:rPr>
        <w:t xml:space="preserve"> </w:t>
      </w:r>
      <w:r w:rsidR="00B96E5B" w:rsidRPr="00B96E5B">
        <w:rPr>
          <w:rFonts w:ascii="Arial" w:hAnsi="Arial" w:cs="Arial"/>
          <w:bCs/>
          <w:sz w:val="20"/>
          <w:szCs w:val="20"/>
        </w:rPr>
        <w:t>сланцев</w:t>
      </w:r>
      <w:r w:rsidR="00B96E5B">
        <w:rPr>
          <w:rFonts w:ascii="Arial" w:hAnsi="Arial" w:cs="Arial"/>
          <w:bCs/>
          <w:sz w:val="20"/>
          <w:szCs w:val="20"/>
        </w:rPr>
        <w:t>ой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</w:t>
      </w:r>
      <w:r w:rsidR="00B96E5B">
        <w:rPr>
          <w:rFonts w:ascii="Arial" w:hAnsi="Arial" w:cs="Arial"/>
          <w:bCs/>
          <w:sz w:val="20"/>
          <w:szCs w:val="20"/>
        </w:rPr>
        <w:t xml:space="preserve">и </w:t>
      </w:r>
      <w:r w:rsidR="00B96E5B" w:rsidRPr="00B96E5B">
        <w:rPr>
          <w:rFonts w:ascii="Arial" w:hAnsi="Arial" w:cs="Arial"/>
          <w:bCs/>
          <w:sz w:val="20"/>
          <w:szCs w:val="20"/>
        </w:rPr>
        <w:t>угольн</w:t>
      </w:r>
      <w:r w:rsidR="00B96E5B">
        <w:rPr>
          <w:rFonts w:ascii="Arial" w:hAnsi="Arial" w:cs="Arial"/>
          <w:bCs/>
          <w:sz w:val="20"/>
          <w:szCs w:val="20"/>
        </w:rPr>
        <w:t>ой</w:t>
      </w:r>
      <w:r w:rsidR="00B96E5B" w:rsidRPr="00B96E5B">
        <w:rPr>
          <w:rFonts w:ascii="Arial" w:hAnsi="Arial" w:cs="Arial"/>
          <w:bCs/>
          <w:sz w:val="20"/>
          <w:szCs w:val="20"/>
        </w:rPr>
        <w:t xml:space="preserve"> энергетик</w:t>
      </w:r>
      <w:r w:rsidR="00B96E5B">
        <w:rPr>
          <w:rFonts w:ascii="Arial" w:hAnsi="Arial" w:cs="Arial"/>
          <w:bCs/>
          <w:sz w:val="20"/>
          <w:szCs w:val="20"/>
        </w:rPr>
        <w:t>е.</w:t>
      </w:r>
    </w:p>
    <w:p w:rsidR="00204906" w:rsidRDefault="0097405C" w:rsidP="00293664">
      <w:pPr>
        <w:pStyle w:val="a3"/>
        <w:spacing w:after="0" w:line="240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E6491">
        <w:rPr>
          <w:rFonts w:ascii="Arial" w:hAnsi="Arial" w:cs="Arial"/>
          <w:sz w:val="20"/>
          <w:szCs w:val="20"/>
        </w:rPr>
        <w:t>Эти внешние факторы</w:t>
      </w:r>
      <w:r w:rsidR="002B277A">
        <w:rPr>
          <w:rFonts w:ascii="Arial" w:hAnsi="Arial" w:cs="Arial"/>
          <w:sz w:val="20"/>
          <w:szCs w:val="20"/>
        </w:rPr>
        <w:t xml:space="preserve"> </w:t>
      </w:r>
      <w:r w:rsidR="00430ED2">
        <w:rPr>
          <w:rFonts w:ascii="Arial" w:hAnsi="Arial" w:cs="Arial"/>
          <w:sz w:val="20"/>
          <w:szCs w:val="20"/>
        </w:rPr>
        <w:t>отрицательно отража</w:t>
      </w:r>
      <w:r w:rsidR="00DE6491">
        <w:rPr>
          <w:rFonts w:ascii="Arial" w:hAnsi="Arial" w:cs="Arial"/>
          <w:sz w:val="20"/>
          <w:szCs w:val="20"/>
        </w:rPr>
        <w:t>ю</w:t>
      </w:r>
      <w:r w:rsidR="00430ED2">
        <w:rPr>
          <w:rFonts w:ascii="Arial" w:hAnsi="Arial" w:cs="Arial"/>
          <w:sz w:val="20"/>
          <w:szCs w:val="20"/>
        </w:rPr>
        <w:t>тся</w:t>
      </w:r>
      <w:r w:rsidR="002B277A">
        <w:rPr>
          <w:rFonts w:ascii="Arial" w:hAnsi="Arial" w:cs="Arial"/>
          <w:sz w:val="20"/>
          <w:szCs w:val="20"/>
        </w:rPr>
        <w:t xml:space="preserve"> на российской экономике: нарушение и ограничение внешнеэкономических связей, ограничение внешней торговли, инвестиций и заимствований, вынужденные отвлечения средств и ресурсов на оборону, </w:t>
      </w:r>
      <w:r w:rsidR="00791FC4">
        <w:rPr>
          <w:rFonts w:ascii="Arial" w:hAnsi="Arial" w:cs="Arial"/>
          <w:sz w:val="20"/>
          <w:szCs w:val="20"/>
        </w:rPr>
        <w:t xml:space="preserve">сокращение госбюджета, </w:t>
      </w:r>
      <w:r w:rsidR="00385A44">
        <w:rPr>
          <w:rFonts w:ascii="Arial" w:hAnsi="Arial" w:cs="Arial"/>
          <w:sz w:val="20"/>
          <w:szCs w:val="20"/>
        </w:rPr>
        <w:t xml:space="preserve">отрицательное </w:t>
      </w:r>
      <w:r w:rsidR="00430ED2">
        <w:rPr>
          <w:rFonts w:ascii="Arial" w:hAnsi="Arial" w:cs="Arial"/>
          <w:sz w:val="20"/>
          <w:szCs w:val="20"/>
        </w:rPr>
        <w:t>пропагандистское влияние на население.</w:t>
      </w:r>
      <w:r w:rsidR="002B277A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В результате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Росси</w:t>
      </w:r>
      <w:r>
        <w:rPr>
          <w:rFonts w:ascii="Arial" w:hAnsi="Arial" w:cs="Arial"/>
          <w:bCs/>
          <w:sz w:val="20"/>
          <w:szCs w:val="20"/>
        </w:rPr>
        <w:t>я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вынуждена </w:t>
      </w:r>
      <w:r w:rsidR="0066087E" w:rsidRPr="0066087E">
        <w:rPr>
          <w:rFonts w:ascii="Arial" w:hAnsi="Arial" w:cs="Arial"/>
          <w:bCs/>
          <w:sz w:val="20"/>
          <w:szCs w:val="20"/>
        </w:rPr>
        <w:t xml:space="preserve">искать пути диверсификации экономических отношений в направлении других стран (Китай, Индия, Иран, Корея, Бразилия, ЮАР, Венесуэла и другие), а также восстанавливать и углублять отношения со странами </w:t>
      </w:r>
      <w:proofErr w:type="spellStart"/>
      <w:r w:rsidR="0066087E" w:rsidRPr="0066087E">
        <w:rPr>
          <w:rFonts w:ascii="Arial" w:hAnsi="Arial" w:cs="Arial"/>
          <w:bCs/>
          <w:sz w:val="20"/>
          <w:szCs w:val="20"/>
        </w:rPr>
        <w:t>ЕврАзЭс</w:t>
      </w:r>
      <w:proofErr w:type="spellEnd"/>
      <w:r w:rsidR="0066087E" w:rsidRPr="0066087E">
        <w:rPr>
          <w:rFonts w:ascii="Arial" w:hAnsi="Arial" w:cs="Arial"/>
          <w:bCs/>
          <w:sz w:val="20"/>
          <w:szCs w:val="20"/>
        </w:rPr>
        <w:t xml:space="preserve"> (Армения, Белоруссия, Казахстан, Киргизия) и другими среднеазиатскими республиками (Азербайджан, Таджикистан, Узбекистан).</w:t>
      </w:r>
      <w:proofErr w:type="gramEnd"/>
      <w:r w:rsidR="0066087E" w:rsidRPr="0066087E">
        <w:rPr>
          <w:rFonts w:ascii="Arial" w:hAnsi="Arial" w:cs="Arial"/>
          <w:bCs/>
          <w:sz w:val="20"/>
          <w:szCs w:val="20"/>
        </w:rPr>
        <w:t xml:space="preserve"> Предпринимаются действия по созданию финансовых механизмов, которые позволили бы снизить роль западных валют в международных расчётах России и снизить финансовую зависимость от Запада</w:t>
      </w:r>
      <w:r>
        <w:rPr>
          <w:rFonts w:ascii="Arial" w:hAnsi="Arial" w:cs="Arial"/>
          <w:bCs/>
          <w:sz w:val="20"/>
          <w:szCs w:val="20"/>
        </w:rPr>
        <w:t>.</w:t>
      </w:r>
      <w:r w:rsidR="00C2413A">
        <w:rPr>
          <w:rFonts w:ascii="Arial" w:hAnsi="Arial" w:cs="Arial"/>
          <w:bCs/>
          <w:sz w:val="20"/>
          <w:szCs w:val="20"/>
        </w:rPr>
        <w:t xml:space="preserve"> На рынке нефти сегодня </w:t>
      </w:r>
      <w:r w:rsidR="00DE6491">
        <w:rPr>
          <w:rFonts w:ascii="Arial" w:hAnsi="Arial" w:cs="Arial"/>
          <w:bCs/>
          <w:sz w:val="20"/>
          <w:szCs w:val="20"/>
        </w:rPr>
        <w:t xml:space="preserve">разворачиваются </w:t>
      </w:r>
      <w:r w:rsidR="009E065E">
        <w:rPr>
          <w:rFonts w:ascii="Arial" w:hAnsi="Arial" w:cs="Arial"/>
          <w:bCs/>
          <w:sz w:val="20"/>
          <w:szCs w:val="20"/>
        </w:rPr>
        <w:t>серьёзные</w:t>
      </w:r>
      <w:r w:rsidR="00DE6491">
        <w:rPr>
          <w:rFonts w:ascii="Arial" w:hAnsi="Arial" w:cs="Arial"/>
          <w:bCs/>
          <w:sz w:val="20"/>
          <w:szCs w:val="20"/>
        </w:rPr>
        <w:t xml:space="preserve"> конфликты и </w:t>
      </w:r>
      <w:r w:rsidR="00C2413A">
        <w:rPr>
          <w:rFonts w:ascii="Arial" w:hAnsi="Arial" w:cs="Arial"/>
          <w:bCs/>
          <w:sz w:val="20"/>
          <w:szCs w:val="20"/>
        </w:rPr>
        <w:t>не вс</w:t>
      </w:r>
      <w:r w:rsidR="00DE6491">
        <w:rPr>
          <w:rFonts w:ascii="Arial" w:hAnsi="Arial" w:cs="Arial"/>
          <w:bCs/>
          <w:sz w:val="20"/>
          <w:szCs w:val="20"/>
        </w:rPr>
        <w:t>ё</w:t>
      </w:r>
      <w:r w:rsidR="00C2413A">
        <w:rPr>
          <w:rFonts w:ascii="Arial" w:hAnsi="Arial" w:cs="Arial"/>
          <w:bCs/>
          <w:sz w:val="20"/>
          <w:szCs w:val="20"/>
        </w:rPr>
        <w:t xml:space="preserve"> однозначно. Принятое ОПЕК и основными нефтедобывающими странами в декабре 2016 года соглашение о сокращении добычи нефти стабилизировало цены на уровне 50-56 долл.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C2413A">
        <w:rPr>
          <w:rFonts w:ascii="Arial" w:hAnsi="Arial" w:cs="Arial"/>
          <w:bCs/>
          <w:sz w:val="20"/>
          <w:szCs w:val="20"/>
        </w:rPr>
        <w:t>США/барр., но США, не</w:t>
      </w:r>
      <w:r w:rsidR="00100CF7">
        <w:rPr>
          <w:rFonts w:ascii="Arial" w:hAnsi="Arial" w:cs="Arial"/>
          <w:bCs/>
          <w:sz w:val="20"/>
          <w:szCs w:val="20"/>
        </w:rPr>
        <w:t xml:space="preserve"> </w:t>
      </w:r>
      <w:r w:rsidR="00C2413A">
        <w:rPr>
          <w:rFonts w:ascii="Arial" w:hAnsi="Arial" w:cs="Arial"/>
          <w:bCs/>
          <w:sz w:val="20"/>
          <w:szCs w:val="20"/>
        </w:rPr>
        <w:t xml:space="preserve">присоединившиеся к этому соглашению, воспользовались ситуацией и увеличили добычу сланцевой нефти, что опять потянуло цены ниже 50 </w:t>
      </w:r>
      <w:proofErr w:type="spellStart"/>
      <w:proofErr w:type="gramStart"/>
      <w:r w:rsidR="00C2413A">
        <w:rPr>
          <w:rFonts w:ascii="Arial" w:hAnsi="Arial" w:cs="Arial"/>
          <w:bCs/>
          <w:sz w:val="20"/>
          <w:szCs w:val="20"/>
        </w:rPr>
        <w:t>дол</w:t>
      </w:r>
      <w:r w:rsidR="00A049BA">
        <w:rPr>
          <w:rFonts w:ascii="Arial" w:hAnsi="Arial" w:cs="Arial"/>
          <w:bCs/>
          <w:sz w:val="20"/>
          <w:szCs w:val="20"/>
        </w:rPr>
        <w:t>л</w:t>
      </w:r>
      <w:proofErr w:type="spellEnd"/>
      <w:proofErr w:type="gramEnd"/>
      <w:r w:rsidR="00A049BA">
        <w:rPr>
          <w:rFonts w:ascii="Arial" w:hAnsi="Arial" w:cs="Arial"/>
          <w:bCs/>
          <w:sz w:val="20"/>
          <w:szCs w:val="20"/>
        </w:rPr>
        <w:t>/баррель. Однако учитывая недостатки сланцевой добычи, президент США</w:t>
      </w:r>
      <w:r w:rsidR="006A4604">
        <w:rPr>
          <w:rFonts w:ascii="Arial" w:hAnsi="Arial" w:cs="Arial"/>
          <w:bCs/>
          <w:sz w:val="20"/>
          <w:szCs w:val="20"/>
        </w:rPr>
        <w:t xml:space="preserve"> снял запрет на разведку и добычу</w:t>
      </w:r>
      <w:r w:rsidR="00A049BA">
        <w:rPr>
          <w:rFonts w:ascii="Arial" w:hAnsi="Arial" w:cs="Arial"/>
          <w:bCs/>
          <w:sz w:val="20"/>
          <w:szCs w:val="20"/>
        </w:rPr>
        <w:t xml:space="preserve"> </w:t>
      </w:r>
      <w:r w:rsidR="006A4604">
        <w:rPr>
          <w:rFonts w:ascii="Arial" w:hAnsi="Arial" w:cs="Arial"/>
          <w:bCs/>
          <w:sz w:val="20"/>
          <w:szCs w:val="20"/>
        </w:rPr>
        <w:t>шельфовой нефти США.</w:t>
      </w:r>
      <w:r w:rsidR="003E0696">
        <w:rPr>
          <w:rFonts w:ascii="Arial" w:hAnsi="Arial" w:cs="Arial"/>
          <w:bCs/>
          <w:sz w:val="20"/>
          <w:szCs w:val="20"/>
        </w:rPr>
        <w:t xml:space="preserve"> </w:t>
      </w:r>
      <w:r w:rsidR="00385A44">
        <w:rPr>
          <w:rFonts w:ascii="Arial" w:hAnsi="Arial" w:cs="Arial"/>
          <w:bCs/>
          <w:sz w:val="20"/>
          <w:szCs w:val="20"/>
        </w:rPr>
        <w:t xml:space="preserve">Какие будут </w:t>
      </w:r>
      <w:r w:rsidR="00B96E5B">
        <w:rPr>
          <w:rFonts w:ascii="Arial" w:hAnsi="Arial" w:cs="Arial"/>
          <w:bCs/>
          <w:sz w:val="20"/>
          <w:szCs w:val="20"/>
        </w:rPr>
        <w:t>последствия для энергетических рынков</w:t>
      </w:r>
      <w:r w:rsidR="00385A44">
        <w:rPr>
          <w:rFonts w:ascii="Arial" w:hAnsi="Arial" w:cs="Arial"/>
          <w:bCs/>
          <w:sz w:val="20"/>
          <w:szCs w:val="20"/>
        </w:rPr>
        <w:t>, покажет время, а пока</w:t>
      </w:r>
      <w:r w:rsidR="006A4604">
        <w:rPr>
          <w:rFonts w:ascii="Arial" w:hAnsi="Arial" w:cs="Arial"/>
          <w:bCs/>
          <w:sz w:val="20"/>
          <w:szCs w:val="20"/>
        </w:rPr>
        <w:t>, наиболее вероятно, что цена нефти в ближайшем будущем будет на уровне 50 долл</w:t>
      </w:r>
      <w:r w:rsidR="00BE4AC3">
        <w:rPr>
          <w:rFonts w:ascii="Arial" w:hAnsi="Arial" w:cs="Arial"/>
          <w:bCs/>
          <w:sz w:val="20"/>
          <w:szCs w:val="20"/>
        </w:rPr>
        <w:t>.</w:t>
      </w:r>
      <w:r w:rsidR="006A4604">
        <w:rPr>
          <w:rFonts w:ascii="Arial" w:hAnsi="Arial" w:cs="Arial"/>
          <w:bCs/>
          <w:sz w:val="20"/>
          <w:szCs w:val="20"/>
        </w:rPr>
        <w:t xml:space="preserve">/барр. </w:t>
      </w:r>
    </w:p>
    <w:p w:rsidR="00204906" w:rsidRDefault="00204906" w:rsidP="00204906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В условиях беспрецедентного давления Запада в период 2014 – 2016 гг. Россия </w:t>
      </w:r>
      <w:r w:rsidR="00252E12">
        <w:rPr>
          <w:rFonts w:ascii="Arial" w:hAnsi="Arial" w:cs="Arial"/>
          <w:bCs/>
          <w:sz w:val="20"/>
          <w:szCs w:val="20"/>
        </w:rPr>
        <w:t xml:space="preserve">всесторонне развивает экономику и </w:t>
      </w:r>
      <w:r>
        <w:rPr>
          <w:rFonts w:ascii="Arial" w:hAnsi="Arial" w:cs="Arial"/>
          <w:bCs/>
          <w:sz w:val="20"/>
          <w:szCs w:val="20"/>
        </w:rPr>
        <w:t xml:space="preserve">расширяет внешнеэкономические связи: </w:t>
      </w:r>
    </w:p>
    <w:p w:rsidR="00DC7D2C" w:rsidRDefault="00252E12" w:rsidP="00DC7D2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настоящее время реализуется 328 проектов стоимостью более 10 млрд. руб. каждый, в том числе международные </w:t>
      </w:r>
      <w:r w:rsidR="002A6ABE">
        <w:rPr>
          <w:rFonts w:ascii="Arial" w:hAnsi="Arial" w:cs="Arial"/>
          <w:sz w:val="20"/>
          <w:szCs w:val="20"/>
        </w:rPr>
        <w:t>и с участием иностранных (включая западных) инвесторов</w:t>
      </w:r>
      <w:r w:rsidR="00903A0D">
        <w:rPr>
          <w:rFonts w:ascii="Arial" w:hAnsi="Arial" w:cs="Arial"/>
          <w:sz w:val="20"/>
          <w:szCs w:val="20"/>
        </w:rPr>
        <w:t xml:space="preserve"> в области </w:t>
      </w:r>
      <w:r w:rsidR="008479A9">
        <w:rPr>
          <w:rFonts w:ascii="Arial" w:hAnsi="Arial" w:cs="Arial"/>
          <w:sz w:val="20"/>
          <w:szCs w:val="20"/>
        </w:rPr>
        <w:t xml:space="preserve">атомной, </w:t>
      </w:r>
      <w:proofErr w:type="spellStart"/>
      <w:r w:rsidR="008479A9">
        <w:rPr>
          <w:rFonts w:ascii="Arial" w:hAnsi="Arial" w:cs="Arial"/>
          <w:sz w:val="20"/>
          <w:szCs w:val="20"/>
        </w:rPr>
        <w:lastRenderedPageBreak/>
        <w:t>гидро</w:t>
      </w:r>
      <w:proofErr w:type="spellEnd"/>
      <w:r w:rsidR="008479A9">
        <w:rPr>
          <w:rFonts w:ascii="Arial" w:hAnsi="Arial" w:cs="Arial"/>
          <w:sz w:val="20"/>
          <w:szCs w:val="20"/>
        </w:rPr>
        <w:t xml:space="preserve">- и тепловой </w:t>
      </w:r>
      <w:r w:rsidR="00903A0D">
        <w:rPr>
          <w:rFonts w:ascii="Arial" w:hAnsi="Arial" w:cs="Arial"/>
          <w:sz w:val="20"/>
          <w:szCs w:val="20"/>
        </w:rPr>
        <w:t xml:space="preserve">энергетики, металлургии, машиностроения, </w:t>
      </w:r>
      <w:r w:rsidR="008479A9">
        <w:rPr>
          <w:rFonts w:ascii="Arial" w:hAnsi="Arial" w:cs="Arial"/>
          <w:sz w:val="20"/>
          <w:szCs w:val="20"/>
        </w:rPr>
        <w:t xml:space="preserve">судостроения, </w:t>
      </w:r>
      <w:r w:rsidR="00903A0D">
        <w:rPr>
          <w:rFonts w:ascii="Arial" w:hAnsi="Arial" w:cs="Arial"/>
          <w:sz w:val="20"/>
          <w:szCs w:val="20"/>
        </w:rPr>
        <w:t xml:space="preserve">нефтегазовой, химической, фармацевтической, легкой и пищевой промышленности, дорожного </w:t>
      </w:r>
      <w:r w:rsidR="008479A9">
        <w:rPr>
          <w:rFonts w:ascii="Arial" w:hAnsi="Arial" w:cs="Arial"/>
          <w:sz w:val="20"/>
          <w:szCs w:val="20"/>
        </w:rPr>
        <w:t xml:space="preserve">и транспортного </w:t>
      </w:r>
      <w:r w:rsidR="00903A0D">
        <w:rPr>
          <w:rFonts w:ascii="Arial" w:hAnsi="Arial" w:cs="Arial"/>
          <w:sz w:val="20"/>
          <w:szCs w:val="20"/>
        </w:rPr>
        <w:t>строительства</w:t>
      </w:r>
      <w:r w:rsidR="008479A9">
        <w:rPr>
          <w:rFonts w:ascii="Arial" w:hAnsi="Arial" w:cs="Arial"/>
          <w:sz w:val="20"/>
          <w:szCs w:val="20"/>
        </w:rPr>
        <w:t xml:space="preserve"> (крупнейшие мосты и магистрали, линии метрополитена, тоннели, аэропорты и аэродромы, трубопроводы и хранилища нефти и газа</w:t>
      </w:r>
      <w:proofErr w:type="gramEnd"/>
      <w:r w:rsidR="008479A9">
        <w:rPr>
          <w:rFonts w:ascii="Arial" w:hAnsi="Arial" w:cs="Arial"/>
          <w:sz w:val="20"/>
          <w:szCs w:val="20"/>
        </w:rPr>
        <w:t>, морские порты)</w:t>
      </w:r>
      <w:r w:rsidR="00903A0D">
        <w:rPr>
          <w:rFonts w:ascii="Arial" w:hAnsi="Arial" w:cs="Arial"/>
          <w:sz w:val="20"/>
          <w:szCs w:val="20"/>
        </w:rPr>
        <w:t xml:space="preserve">, </w:t>
      </w:r>
      <w:r w:rsidR="008479A9">
        <w:rPr>
          <w:rFonts w:ascii="Arial" w:hAnsi="Arial" w:cs="Arial"/>
          <w:sz w:val="20"/>
          <w:szCs w:val="20"/>
        </w:rPr>
        <w:t xml:space="preserve">в области </w:t>
      </w:r>
      <w:r w:rsidR="00903A0D">
        <w:rPr>
          <w:rFonts w:ascii="Arial" w:hAnsi="Arial" w:cs="Arial"/>
          <w:sz w:val="20"/>
          <w:szCs w:val="20"/>
        </w:rPr>
        <w:t>промышленности стройматериалов, связи и телекоммуникаций, науки и образования</w:t>
      </w:r>
      <w:r w:rsidR="008479A9">
        <w:rPr>
          <w:rFonts w:ascii="Arial" w:hAnsi="Arial" w:cs="Arial"/>
          <w:sz w:val="20"/>
          <w:szCs w:val="20"/>
        </w:rPr>
        <w:t>, в области авиации, космонавтики и ракетной техники</w:t>
      </w:r>
      <w:r w:rsidR="002A6ABE">
        <w:rPr>
          <w:rFonts w:ascii="Arial" w:hAnsi="Arial" w:cs="Arial"/>
          <w:sz w:val="20"/>
          <w:szCs w:val="20"/>
        </w:rPr>
        <w:t>;</w:t>
      </w:r>
    </w:p>
    <w:p w:rsidR="00DC7D2C" w:rsidRPr="00DC7D2C" w:rsidRDefault="00947552" w:rsidP="00DC7D2C">
      <w:pPr>
        <w:pStyle w:val="a3"/>
        <w:numPr>
          <w:ilvl w:val="0"/>
          <w:numId w:val="5"/>
        </w:num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DC7D2C">
        <w:rPr>
          <w:rFonts w:ascii="Arial" w:hAnsi="Arial" w:cs="Arial"/>
          <w:sz w:val="20"/>
          <w:szCs w:val="20"/>
        </w:rPr>
        <w:t>На состоявшемся 1</w:t>
      </w:r>
      <w:r w:rsidR="00BE4AC3">
        <w:rPr>
          <w:rFonts w:ascii="Arial" w:hAnsi="Arial" w:cs="Arial"/>
          <w:sz w:val="20"/>
          <w:szCs w:val="20"/>
        </w:rPr>
        <w:t xml:space="preserve"> </w:t>
      </w:r>
      <w:r w:rsidRPr="00DC7D2C">
        <w:rPr>
          <w:rFonts w:ascii="Arial" w:hAnsi="Arial" w:cs="Arial"/>
          <w:sz w:val="20"/>
          <w:szCs w:val="20"/>
        </w:rPr>
        <w:t>-</w:t>
      </w:r>
      <w:r w:rsidR="00BE4AC3">
        <w:rPr>
          <w:rFonts w:ascii="Arial" w:hAnsi="Arial" w:cs="Arial"/>
          <w:sz w:val="20"/>
          <w:szCs w:val="20"/>
        </w:rPr>
        <w:t xml:space="preserve"> </w:t>
      </w:r>
      <w:r w:rsidRPr="00DC7D2C">
        <w:rPr>
          <w:rFonts w:ascii="Arial" w:hAnsi="Arial" w:cs="Arial"/>
          <w:sz w:val="20"/>
          <w:szCs w:val="20"/>
        </w:rPr>
        <w:t xml:space="preserve">3 июня </w:t>
      </w:r>
      <w:r w:rsidR="008479A9" w:rsidRPr="00DC7D2C">
        <w:rPr>
          <w:rFonts w:ascii="Arial" w:hAnsi="Arial" w:cs="Arial"/>
          <w:sz w:val="20"/>
          <w:szCs w:val="20"/>
        </w:rPr>
        <w:t>Санкт-</w:t>
      </w:r>
      <w:r w:rsidRPr="00DC7D2C">
        <w:rPr>
          <w:rFonts w:ascii="Arial" w:hAnsi="Arial" w:cs="Arial"/>
          <w:sz w:val="20"/>
          <w:szCs w:val="20"/>
        </w:rPr>
        <w:t xml:space="preserve">Петербургском международном экономическом форуме </w:t>
      </w:r>
      <w:r w:rsidR="00BE4AC3">
        <w:rPr>
          <w:rFonts w:ascii="Arial" w:hAnsi="Arial" w:cs="Arial"/>
          <w:sz w:val="20"/>
          <w:szCs w:val="20"/>
        </w:rPr>
        <w:t xml:space="preserve">участвовало </w:t>
      </w:r>
      <w:r w:rsidR="00BE4AC3" w:rsidRPr="00BE4AC3">
        <w:rPr>
          <w:rFonts w:ascii="Arial" w:hAnsi="Arial" w:cs="Arial"/>
          <w:sz w:val="20"/>
          <w:szCs w:val="20"/>
        </w:rPr>
        <w:t>более 14 тысяч человек из 143 стран</w:t>
      </w:r>
      <w:r w:rsidR="00BE4AC3">
        <w:rPr>
          <w:rFonts w:ascii="Arial" w:hAnsi="Arial" w:cs="Arial"/>
          <w:sz w:val="20"/>
          <w:szCs w:val="20"/>
        </w:rPr>
        <w:t xml:space="preserve"> и </w:t>
      </w:r>
      <w:r w:rsidRPr="00DC7D2C">
        <w:rPr>
          <w:rFonts w:ascii="Arial" w:hAnsi="Arial" w:cs="Arial"/>
          <w:sz w:val="20"/>
          <w:szCs w:val="20"/>
        </w:rPr>
        <w:t xml:space="preserve">подписано </w:t>
      </w:r>
      <w:r w:rsidR="00333492">
        <w:rPr>
          <w:rFonts w:ascii="Arial" w:hAnsi="Arial" w:cs="Arial"/>
          <w:sz w:val="20"/>
          <w:szCs w:val="20"/>
        </w:rPr>
        <w:t>около 400</w:t>
      </w:r>
      <w:r w:rsidRPr="00DC7D2C">
        <w:rPr>
          <w:rFonts w:ascii="Arial" w:hAnsi="Arial" w:cs="Arial"/>
          <w:sz w:val="20"/>
          <w:szCs w:val="20"/>
        </w:rPr>
        <w:t xml:space="preserve"> инвестиционных соглашений </w:t>
      </w:r>
      <w:r w:rsidR="00333492">
        <w:rPr>
          <w:rFonts w:ascii="Arial" w:hAnsi="Arial" w:cs="Arial"/>
          <w:sz w:val="20"/>
          <w:szCs w:val="20"/>
        </w:rPr>
        <w:t xml:space="preserve">с зарубежными компаниями </w:t>
      </w:r>
      <w:r w:rsidRPr="00DC7D2C">
        <w:rPr>
          <w:rFonts w:ascii="Arial" w:hAnsi="Arial" w:cs="Arial"/>
          <w:sz w:val="20"/>
          <w:szCs w:val="20"/>
        </w:rPr>
        <w:t xml:space="preserve">на сумму более двух триллионов рублей. </w:t>
      </w:r>
      <w:r w:rsidR="008479A9" w:rsidRPr="00DC7D2C">
        <w:rPr>
          <w:rFonts w:ascii="Arial" w:hAnsi="Arial" w:cs="Arial"/>
          <w:sz w:val="20"/>
          <w:szCs w:val="20"/>
        </w:rPr>
        <w:t>Справочно: в</w:t>
      </w:r>
      <w:r w:rsidRPr="00DC7D2C">
        <w:rPr>
          <w:rFonts w:ascii="Arial" w:hAnsi="Arial" w:cs="Arial"/>
          <w:sz w:val="20"/>
          <w:szCs w:val="20"/>
        </w:rPr>
        <w:t xml:space="preserve"> ходе форума </w:t>
      </w:r>
      <w:r w:rsidR="008479A9" w:rsidRPr="00DC7D2C">
        <w:rPr>
          <w:rFonts w:ascii="Arial" w:hAnsi="Arial" w:cs="Arial"/>
          <w:sz w:val="20"/>
          <w:szCs w:val="20"/>
        </w:rPr>
        <w:t xml:space="preserve">ПМЭФ </w:t>
      </w:r>
      <w:r w:rsidRPr="00DC7D2C">
        <w:rPr>
          <w:rFonts w:ascii="Arial" w:hAnsi="Arial" w:cs="Arial"/>
          <w:sz w:val="20"/>
          <w:szCs w:val="20"/>
        </w:rPr>
        <w:t xml:space="preserve">2016 года было </w:t>
      </w:r>
      <w:r w:rsidR="00333492">
        <w:rPr>
          <w:rFonts w:ascii="Arial" w:hAnsi="Arial" w:cs="Arial"/>
          <w:sz w:val="20"/>
          <w:szCs w:val="20"/>
        </w:rPr>
        <w:t>подписано</w:t>
      </w:r>
      <w:r w:rsidRPr="00DC7D2C">
        <w:rPr>
          <w:rFonts w:ascii="Arial" w:hAnsi="Arial" w:cs="Arial"/>
          <w:sz w:val="20"/>
          <w:szCs w:val="20"/>
        </w:rPr>
        <w:t xml:space="preserve"> 356 соглашений на</w:t>
      </w:r>
      <w:r w:rsidR="00333492">
        <w:rPr>
          <w:rFonts w:ascii="Arial" w:hAnsi="Arial" w:cs="Arial"/>
          <w:sz w:val="20"/>
          <w:szCs w:val="20"/>
        </w:rPr>
        <w:t xml:space="preserve"> </w:t>
      </w:r>
      <w:r w:rsidRPr="00DC7D2C">
        <w:rPr>
          <w:rFonts w:ascii="Arial" w:hAnsi="Arial" w:cs="Arial"/>
          <w:sz w:val="20"/>
          <w:szCs w:val="20"/>
        </w:rPr>
        <w:t xml:space="preserve"> </w:t>
      </w:r>
      <w:r w:rsidR="00333492">
        <w:rPr>
          <w:rFonts w:ascii="Arial" w:hAnsi="Arial" w:cs="Arial"/>
          <w:sz w:val="20"/>
          <w:szCs w:val="20"/>
        </w:rPr>
        <w:t xml:space="preserve">сумму </w:t>
      </w:r>
      <w:r w:rsidRPr="00DC7D2C">
        <w:rPr>
          <w:rFonts w:ascii="Arial" w:hAnsi="Arial" w:cs="Arial"/>
          <w:sz w:val="20"/>
          <w:szCs w:val="20"/>
        </w:rPr>
        <w:t xml:space="preserve">более </w:t>
      </w:r>
      <w:r w:rsidR="008479A9" w:rsidRPr="00DC7D2C">
        <w:rPr>
          <w:rFonts w:ascii="Arial" w:hAnsi="Arial" w:cs="Arial"/>
          <w:sz w:val="20"/>
          <w:szCs w:val="20"/>
        </w:rPr>
        <w:t xml:space="preserve">одного </w:t>
      </w:r>
      <w:r w:rsidRPr="00DC7D2C">
        <w:rPr>
          <w:rFonts w:ascii="Arial" w:hAnsi="Arial" w:cs="Arial"/>
          <w:sz w:val="20"/>
          <w:szCs w:val="20"/>
        </w:rPr>
        <w:t>триллион</w:t>
      </w:r>
      <w:r w:rsidR="008479A9" w:rsidRPr="00DC7D2C">
        <w:rPr>
          <w:rFonts w:ascii="Arial" w:hAnsi="Arial" w:cs="Arial"/>
          <w:sz w:val="20"/>
          <w:szCs w:val="20"/>
        </w:rPr>
        <w:t>а</w:t>
      </w:r>
      <w:r w:rsidRPr="00DC7D2C">
        <w:rPr>
          <w:rFonts w:ascii="Arial" w:hAnsi="Arial" w:cs="Arial"/>
          <w:sz w:val="20"/>
          <w:szCs w:val="20"/>
        </w:rPr>
        <w:t xml:space="preserve"> рублей.</w:t>
      </w:r>
      <w:r w:rsidR="00DC7D2C" w:rsidRPr="00DC7D2C">
        <w:rPr>
          <w:rFonts w:ascii="Arial" w:hAnsi="Arial" w:cs="Arial"/>
          <w:b/>
          <w:sz w:val="20"/>
          <w:szCs w:val="20"/>
        </w:rPr>
        <w:t xml:space="preserve"> </w:t>
      </w:r>
    </w:p>
    <w:p w:rsidR="00100CF7" w:rsidRPr="00DC7D2C" w:rsidRDefault="00100CF7" w:rsidP="00DC7D2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C7D2C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DC7D2C">
        <w:rPr>
          <w:rFonts w:ascii="Arial" w:hAnsi="Arial" w:cs="Arial"/>
          <w:b/>
          <w:sz w:val="20"/>
          <w:szCs w:val="20"/>
        </w:rPr>
        <w:t xml:space="preserve"> Российской Федерации</w:t>
      </w:r>
    </w:p>
    <w:p w:rsidR="00A668C0" w:rsidRDefault="009A1FEE" w:rsidP="00A668C0">
      <w:pPr>
        <w:spacing w:after="0" w:line="240" w:lineRule="auto"/>
        <w:contextualSpacing/>
        <w:jc w:val="center"/>
        <w:rPr>
          <w:rStyle w:val="a4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hyperlink r:id="rId8" w:history="1">
        <w:r w:rsidRPr="00D96BD2">
          <w:rPr>
            <w:rStyle w:val="a4"/>
            <w:rFonts w:ascii="Arial" w:hAnsi="Arial" w:cs="Arial"/>
            <w:sz w:val="20"/>
            <w:szCs w:val="20"/>
          </w:rPr>
          <w:t>http://www.gks.ru/bgd/regl/b17_01/Main.htm</w:t>
        </w:r>
      </w:hyperlink>
      <w:r w:rsidR="00A668C0">
        <w:rPr>
          <w:rStyle w:val="a4"/>
          <w:rFonts w:ascii="Arial" w:hAnsi="Arial" w:cs="Arial"/>
          <w:sz w:val="20"/>
          <w:szCs w:val="20"/>
        </w:rPr>
        <w:t>)</w:t>
      </w:r>
    </w:p>
    <w:tbl>
      <w:tblPr>
        <w:tblW w:w="10064" w:type="dxa"/>
        <w:jc w:val="center"/>
        <w:tblInd w:w="-4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40"/>
        <w:gridCol w:w="922"/>
        <w:gridCol w:w="916"/>
        <w:gridCol w:w="836"/>
        <w:gridCol w:w="837"/>
        <w:gridCol w:w="838"/>
        <w:gridCol w:w="837"/>
        <w:gridCol w:w="838"/>
      </w:tblGrid>
      <w:tr w:rsidR="00D523CF" w:rsidRPr="00D523CF" w:rsidTr="005B339E">
        <w:trPr>
          <w:tblHeader/>
          <w:jc w:val="center"/>
        </w:trPr>
        <w:tc>
          <w:tcPr>
            <w:tcW w:w="4040" w:type="dxa"/>
            <w:vMerge w:val="restart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 w:val="restart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Апрель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2017г.</w:t>
            </w:r>
          </w:p>
        </w:tc>
        <w:tc>
          <w:tcPr>
            <w:tcW w:w="1752" w:type="dxa"/>
            <w:gridSpan w:val="2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В % к</w:t>
            </w:r>
          </w:p>
        </w:tc>
        <w:tc>
          <w:tcPr>
            <w:tcW w:w="837" w:type="dxa"/>
            <w:vMerge w:val="restart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E4AC3">
              <w:rPr>
                <w:rFonts w:ascii="Arial" w:hAnsi="Arial" w:cs="Arial"/>
                <w:b/>
                <w:sz w:val="16"/>
                <w:szCs w:val="16"/>
              </w:rPr>
              <w:t>Январ</w:t>
            </w:r>
            <w:proofErr w:type="gramStart"/>
            <w:r w:rsidRPr="00BE4AC3">
              <w:rPr>
                <w:rFonts w:ascii="Arial" w:hAnsi="Arial" w:cs="Arial"/>
                <w:b/>
                <w:sz w:val="16"/>
                <w:szCs w:val="16"/>
              </w:rPr>
              <w:t>ь-</w:t>
            </w:r>
            <w:proofErr w:type="gramEnd"/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апрель</w:t>
            </w:r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2017г.</w:t>
            </w:r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в % к</w:t>
            </w:r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январю-</w:t>
            </w:r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апрелю</w:t>
            </w:r>
            <w:r w:rsidRPr="00BE4AC3">
              <w:rPr>
                <w:rFonts w:ascii="Arial" w:hAnsi="Arial" w:cs="Arial"/>
                <w:b/>
                <w:sz w:val="16"/>
                <w:szCs w:val="16"/>
              </w:rPr>
              <w:br/>
              <w:t>2016г.</w:t>
            </w:r>
          </w:p>
        </w:tc>
        <w:tc>
          <w:tcPr>
            <w:tcW w:w="2513" w:type="dxa"/>
            <w:gridSpan w:val="3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Справочно</w:t>
            </w:r>
          </w:p>
        </w:tc>
      </w:tr>
      <w:tr w:rsidR="005B339E" w:rsidRPr="00D523CF" w:rsidTr="005B339E">
        <w:trPr>
          <w:tblHeader/>
          <w:jc w:val="center"/>
        </w:trPr>
        <w:tc>
          <w:tcPr>
            <w:tcW w:w="4040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vMerge w:val="restart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апрелю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2016г.</w:t>
            </w:r>
          </w:p>
        </w:tc>
        <w:tc>
          <w:tcPr>
            <w:tcW w:w="836" w:type="dxa"/>
            <w:vMerge w:val="restart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марту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2017г.</w:t>
            </w:r>
          </w:p>
        </w:tc>
        <w:tc>
          <w:tcPr>
            <w:tcW w:w="837" w:type="dxa"/>
            <w:vMerge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5" w:type="dxa"/>
            <w:gridSpan w:val="2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 xml:space="preserve">апрель 2016г. </w:t>
            </w:r>
            <w:proofErr w:type="gramStart"/>
            <w:r w:rsidRPr="00BE4AC3"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 w:rsidRPr="00BE4AC3">
              <w:rPr>
                <w:rFonts w:ascii="Arial" w:hAnsi="Arial" w:cs="Arial"/>
                <w:sz w:val="16"/>
                <w:szCs w:val="16"/>
              </w:rPr>
              <w:t xml:space="preserve"> % к</w:t>
            </w:r>
          </w:p>
        </w:tc>
        <w:tc>
          <w:tcPr>
            <w:tcW w:w="838" w:type="dxa"/>
            <w:vMerge w:val="restart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январ</w:t>
            </w:r>
            <w:proofErr w:type="gramStart"/>
            <w:r w:rsidRPr="00BE4AC3">
              <w:rPr>
                <w:rFonts w:ascii="Arial" w:hAnsi="Arial" w:cs="Arial"/>
                <w:sz w:val="16"/>
                <w:szCs w:val="16"/>
              </w:rPr>
              <w:t>ь-</w:t>
            </w:r>
            <w:proofErr w:type="gramEnd"/>
            <w:r w:rsidRPr="00BE4AC3">
              <w:rPr>
                <w:rFonts w:ascii="Arial" w:hAnsi="Arial" w:cs="Arial"/>
                <w:sz w:val="16"/>
                <w:szCs w:val="16"/>
              </w:rPr>
              <w:br/>
              <w:t>апрель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2016г.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в % к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январю-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апрелю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2015г.</w:t>
            </w:r>
          </w:p>
        </w:tc>
      </w:tr>
      <w:tr w:rsidR="00D523CF" w:rsidRPr="00D523CF" w:rsidTr="005B339E">
        <w:trPr>
          <w:tblHeader/>
          <w:jc w:val="center"/>
        </w:trPr>
        <w:tc>
          <w:tcPr>
            <w:tcW w:w="4040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Merge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апрелю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2015г.</w:t>
            </w:r>
          </w:p>
        </w:tc>
        <w:tc>
          <w:tcPr>
            <w:tcW w:w="837" w:type="dxa"/>
            <w:vAlign w:val="center"/>
            <w:hideMark/>
          </w:tcPr>
          <w:p w:rsidR="00D523CF" w:rsidRPr="00BE4AC3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E4AC3">
              <w:rPr>
                <w:rFonts w:ascii="Arial" w:hAnsi="Arial" w:cs="Arial"/>
                <w:sz w:val="16"/>
                <w:szCs w:val="16"/>
              </w:rPr>
              <w:t>марту</w:t>
            </w:r>
            <w:r w:rsidRPr="00BE4AC3">
              <w:rPr>
                <w:rFonts w:ascii="Arial" w:hAnsi="Arial" w:cs="Arial"/>
                <w:sz w:val="16"/>
                <w:szCs w:val="16"/>
              </w:rPr>
              <w:br/>
              <w:t>2016г.</w:t>
            </w:r>
          </w:p>
        </w:tc>
        <w:tc>
          <w:tcPr>
            <w:tcW w:w="838" w:type="dxa"/>
            <w:vMerge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Валовой внутренний продукт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100,5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1),2)</w:t>
            </w:r>
          </w:p>
        </w:tc>
        <w:tc>
          <w:tcPr>
            <w:tcW w:w="836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99,6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837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выпуска товаров и услуг по базовым видам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 xml:space="preserve"> экономической деятельности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103,1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101,0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95,3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Индекс промышленного 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>производства</w:t>
            </w:r>
            <w:proofErr w:type="gramStart"/>
            <w:r w:rsidR="00D523CF"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="00D523CF"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97,7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100,7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101,1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5B339E">
            <w:pPr>
              <w:spacing w:after="0" w:line="240" w:lineRule="auto"/>
              <w:ind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П</w:t>
            </w:r>
            <w:r w:rsidR="005B339E">
              <w:rPr>
                <w:rFonts w:ascii="Arial" w:hAnsi="Arial" w:cs="Arial"/>
                <w:sz w:val="20"/>
                <w:szCs w:val="20"/>
              </w:rPr>
              <w:t xml:space="preserve">родукция сельского </w:t>
            </w:r>
            <w:proofErr w:type="spellStart"/>
            <w:r w:rsidR="005B339E">
              <w:rPr>
                <w:rFonts w:ascii="Arial" w:hAnsi="Arial" w:cs="Arial"/>
                <w:sz w:val="20"/>
                <w:szCs w:val="20"/>
              </w:rPr>
              <w:t>хозяйства</w:t>
            </w:r>
            <w:proofErr w:type="gramStart"/>
            <w:r w:rsidR="005B339E">
              <w:rPr>
                <w:rFonts w:ascii="Arial" w:hAnsi="Arial" w:cs="Arial"/>
                <w:sz w:val="20"/>
                <w:szCs w:val="20"/>
              </w:rPr>
              <w:t>,м</w:t>
            </w:r>
            <w:proofErr w:type="gramEnd"/>
            <w:r w:rsidR="005B339E">
              <w:rPr>
                <w:rFonts w:ascii="Arial" w:hAnsi="Arial" w:cs="Arial"/>
                <w:sz w:val="20"/>
                <w:szCs w:val="20"/>
              </w:rPr>
              <w:t>лрд.руб</w:t>
            </w:r>
            <w:proofErr w:type="spellEnd"/>
            <w:r w:rsidR="005B33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39E">
              <w:rPr>
                <w:rFonts w:ascii="Arial" w:hAnsi="Arial" w:cs="Arial"/>
                <w:sz w:val="20"/>
                <w:szCs w:val="20"/>
              </w:rPr>
              <w:t>315</w:t>
            </w:r>
            <w:r w:rsidRPr="00D523CF">
              <w:rPr>
                <w:rFonts w:ascii="Arial" w:hAnsi="Arial" w:cs="Arial"/>
                <w:sz w:val="20"/>
                <w:szCs w:val="20"/>
              </w:rPr>
              <w:t>,4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100,8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113,6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100,7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103,5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113,9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103,6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 xml:space="preserve">Грузооборот транспорта, </w:t>
            </w:r>
            <w:proofErr w:type="spellStart"/>
            <w:r w:rsidRPr="00D523CF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23CF">
              <w:rPr>
                <w:rFonts w:ascii="Arial" w:hAnsi="Arial" w:cs="Arial"/>
                <w:sz w:val="20"/>
                <w:szCs w:val="20"/>
              </w:rPr>
              <w:t>.т</w:t>
            </w:r>
            <w:proofErr w:type="spellEnd"/>
            <w:proofErr w:type="gramEnd"/>
            <w:r w:rsidRPr="00D523CF">
              <w:rPr>
                <w:rFonts w:ascii="Arial" w:hAnsi="Arial" w:cs="Arial"/>
                <w:sz w:val="20"/>
                <w:szCs w:val="20"/>
              </w:rPr>
              <w:t>-км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450,8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109,4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100,1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106,4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100,7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 т. ч., железнодорожного 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>транспорта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205,2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108,0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95,3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107,5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102,4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101,0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 xml:space="preserve">Объем услуг в сфере </w:t>
            </w:r>
            <w:r w:rsidRPr="00D523CF">
              <w:rPr>
                <w:rFonts w:ascii="Arial" w:hAnsi="Arial" w:cs="Arial"/>
                <w:sz w:val="20"/>
                <w:szCs w:val="20"/>
              </w:rPr>
              <w:br/>
              <w:t xml:space="preserve"> телекоммуникаций, </w:t>
            </w:r>
            <w:proofErr w:type="spellStart"/>
            <w:r w:rsidRPr="00D523CF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Pr="00D523CF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D523CF">
              <w:rPr>
                <w:rFonts w:ascii="Arial" w:hAnsi="Arial" w:cs="Arial"/>
                <w:sz w:val="20"/>
                <w:szCs w:val="20"/>
              </w:rPr>
              <w:t>ублей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339E">
              <w:rPr>
                <w:rFonts w:ascii="Arial" w:hAnsi="Arial" w:cs="Arial"/>
                <w:sz w:val="20"/>
                <w:szCs w:val="20"/>
              </w:rPr>
              <w:t>131</w:t>
            </w:r>
            <w:r w:rsidRPr="00D523CF">
              <w:rPr>
                <w:rFonts w:ascii="Arial" w:hAnsi="Arial" w:cs="Arial"/>
                <w:sz w:val="20"/>
                <w:szCs w:val="20"/>
              </w:rPr>
              <w:t>,2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96,3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837" w:type="dxa"/>
            <w:vAlign w:val="center"/>
            <w:hideMark/>
          </w:tcPr>
          <w:p w:rsidR="00D523CF" w:rsidRPr="005B339E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</w:t>
            </w:r>
            <w:r w:rsidRPr="005B339E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Оборот розничной торговли,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2329,3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FF0000"/>
                <w:sz w:val="20"/>
                <w:szCs w:val="20"/>
              </w:rPr>
              <w:t>98,6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98,3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95,2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Объем платны</w:t>
            </w:r>
            <w:r w:rsidR="005B339E">
              <w:rPr>
                <w:rFonts w:ascii="Arial" w:hAnsi="Arial" w:cs="Arial"/>
                <w:sz w:val="20"/>
                <w:szCs w:val="20"/>
              </w:rPr>
              <w:t xml:space="preserve">х услуг населению, </w:t>
            </w:r>
            <w:r w:rsidR="005B339E">
              <w:rPr>
                <w:rFonts w:ascii="Arial" w:hAnsi="Arial" w:cs="Arial"/>
                <w:sz w:val="20"/>
                <w:szCs w:val="20"/>
              </w:rPr>
              <w:br/>
              <w:t xml:space="preserve"> </w:t>
            </w:r>
            <w:proofErr w:type="spellStart"/>
            <w:r w:rsidR="005B339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="005B339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5B339E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5B33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711,2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99,2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98,2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  <w:lang w:val="en-US"/>
              </w:rPr>
              <w:t>99,9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99,7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99,2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99,0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5B3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Внешнеторговый оборот</w:t>
            </w:r>
            <w:r w:rsidR="005B339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Pr="00D523C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5B339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="005B339E">
              <w:rPr>
                <w:rFonts w:ascii="Arial" w:hAnsi="Arial" w:cs="Arial"/>
                <w:sz w:val="20"/>
                <w:szCs w:val="20"/>
              </w:rPr>
              <w:t>.д</w:t>
            </w:r>
            <w:proofErr w:type="gramEnd"/>
            <w:r w:rsidR="005B339E">
              <w:rPr>
                <w:rFonts w:ascii="Arial" w:hAnsi="Arial" w:cs="Arial"/>
                <w:sz w:val="20"/>
                <w:szCs w:val="20"/>
              </w:rPr>
              <w:t>олл</w:t>
            </w:r>
            <w:proofErr w:type="spellEnd"/>
            <w:r w:rsidR="005B339E">
              <w:rPr>
                <w:rFonts w:ascii="Arial" w:hAnsi="Arial" w:cs="Arial"/>
                <w:sz w:val="20"/>
                <w:szCs w:val="20"/>
              </w:rPr>
              <w:t>.</w:t>
            </w:r>
            <w:r w:rsidRPr="00D523C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5B339E">
              <w:rPr>
                <w:rFonts w:ascii="Arial" w:hAnsi="Arial" w:cs="Arial"/>
                <w:sz w:val="20"/>
                <w:szCs w:val="20"/>
              </w:rPr>
              <w:t>сша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50,1</w:t>
            </w:r>
            <w:r w:rsidRPr="005B339E">
              <w:rPr>
                <w:rFonts w:ascii="Arial" w:hAnsi="Arial" w:cs="Arial"/>
                <w:sz w:val="20"/>
                <w:szCs w:val="20"/>
                <w:vertAlign w:val="superscript"/>
              </w:rPr>
              <w:t>5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129,8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121,1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00B050"/>
                <w:sz w:val="20"/>
                <w:szCs w:val="20"/>
              </w:rPr>
              <w:t>132,1</w:t>
            </w:r>
            <w:r w:rsidRPr="001F29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8)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77,1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116,9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73,1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8)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5B339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в том числе:</w:t>
            </w:r>
            <w:r w:rsidR="005B33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3CF">
              <w:rPr>
                <w:rFonts w:ascii="Arial" w:hAnsi="Arial" w:cs="Arial"/>
                <w:sz w:val="20"/>
                <w:szCs w:val="20"/>
              </w:rPr>
              <w:t>экспорт товаров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31,3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135,2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121,6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136,0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70,4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115,2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67,0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импорт товаров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18,7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121,8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120,2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125,9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119,5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85,3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Инвестиции в</w:t>
            </w:r>
            <w:r w:rsidR="005B339E">
              <w:rPr>
                <w:rFonts w:ascii="Arial" w:hAnsi="Arial" w:cs="Arial"/>
                <w:sz w:val="20"/>
                <w:szCs w:val="20"/>
              </w:rPr>
              <w:t xml:space="preserve"> основной капитал, </w:t>
            </w:r>
            <w:proofErr w:type="spellStart"/>
            <w:r w:rsidR="005B339E">
              <w:rPr>
                <w:rFonts w:ascii="Arial" w:hAnsi="Arial" w:cs="Arial"/>
                <w:sz w:val="20"/>
                <w:szCs w:val="20"/>
              </w:rPr>
              <w:t>млрд</w:t>
            </w:r>
            <w:proofErr w:type="gramStart"/>
            <w:r w:rsidR="005B339E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="005B339E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="005B339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2202</w:t>
            </w:r>
            <w:r w:rsidRPr="00D523CF">
              <w:rPr>
                <w:rFonts w:ascii="Arial" w:hAnsi="Arial" w:cs="Arial"/>
                <w:sz w:val="20"/>
                <w:szCs w:val="20"/>
              </w:rPr>
              <w:t>,2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9)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102,3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836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98,8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837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Индекс потребительских цен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100,3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104,5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107,3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100,4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108,1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Индекс цен производителей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 xml:space="preserve"> промышленных товаров</w:t>
            </w:r>
            <w:proofErr w:type="gramStart"/>
            <w:r w:rsidR="00D523CF"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proofErr w:type="gramEnd"/>
            <w:r w:rsidR="00D523CF"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  <w:lang w:val="en-US"/>
              </w:rPr>
              <w:t>107</w:t>
            </w:r>
            <w:r w:rsidRPr="00D523CF">
              <w:rPr>
                <w:rFonts w:ascii="Arial" w:hAnsi="Arial" w:cs="Arial"/>
                <w:sz w:val="20"/>
                <w:szCs w:val="20"/>
              </w:rPr>
              <w:t>,6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98,5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D4">
              <w:rPr>
                <w:rFonts w:ascii="Arial" w:hAnsi="Arial" w:cs="Arial"/>
                <w:b/>
                <w:color w:val="FF0000"/>
                <w:sz w:val="20"/>
                <w:szCs w:val="20"/>
              </w:rPr>
              <w:t>111,6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101,3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104,1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Реальные располагаемые</w:t>
            </w:r>
            <w:r w:rsidR="00D523CF" w:rsidRPr="00D523CF">
              <w:rPr>
                <w:rFonts w:ascii="Arial" w:hAnsi="Arial" w:cs="Arial"/>
                <w:bCs/>
                <w:sz w:val="20"/>
                <w:szCs w:val="20"/>
              </w:rPr>
              <w:t xml:space="preserve"> денежные доходы</w:t>
            </w:r>
            <w:r w:rsidR="00D523CF" w:rsidRPr="00D523CF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10)</w:t>
            </w:r>
            <w:proofErr w:type="gramEnd"/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92,4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102,0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29BD">
              <w:rPr>
                <w:rFonts w:ascii="Arial" w:hAnsi="Arial" w:cs="Arial"/>
                <w:b/>
                <w:color w:val="FF0000"/>
                <w:sz w:val="20"/>
                <w:szCs w:val="20"/>
              </w:rPr>
              <w:t>97,8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93,2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107,9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95,4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Среднемесячная начисленная заработная плата работников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 xml:space="preserve"> организаций: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6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7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8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номинальная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руб.</w:t>
            </w:r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39253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106,7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102,0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29BD">
              <w:rPr>
                <w:rFonts w:ascii="Arial" w:hAnsi="Arial" w:cs="Arial"/>
                <w:b/>
                <w:sz w:val="20"/>
                <w:szCs w:val="20"/>
              </w:rPr>
              <w:t>107,0</w:t>
            </w:r>
            <w:r w:rsidRPr="001F29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10)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106,1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102,8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107,3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реальная</w:t>
            </w:r>
          </w:p>
        </w:tc>
        <w:tc>
          <w:tcPr>
            <w:tcW w:w="922" w:type="dxa"/>
            <w:vAlign w:val="center"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102,5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10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101,7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  <w:lang w:val="en-US"/>
              </w:rPr>
              <w:t>10</w:t>
            </w:r>
            <w:r w:rsidRPr="00D523CF">
              <w:rPr>
                <w:rFonts w:ascii="Arial" w:hAnsi="Arial" w:cs="Arial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1F29BD">
              <w:rPr>
                <w:rFonts w:ascii="Arial" w:hAnsi="Arial" w:cs="Arial"/>
                <w:b/>
                <w:color w:val="00B050"/>
                <w:sz w:val="20"/>
                <w:szCs w:val="20"/>
              </w:rPr>
              <w:t>102,4</w:t>
            </w:r>
            <w:r w:rsidRPr="001F29BD">
              <w:rPr>
                <w:rFonts w:ascii="Arial" w:hAnsi="Arial" w:cs="Arial"/>
                <w:b/>
                <w:sz w:val="20"/>
                <w:szCs w:val="20"/>
                <w:vertAlign w:val="superscript"/>
                <w:lang w:val="en-US"/>
              </w:rPr>
              <w:t>10</w:t>
            </w:r>
            <w:r w:rsidRPr="001F29B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98,9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99,3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Общая численность безработных</w:t>
            </w:r>
            <w:r w:rsidRPr="00D523CF">
              <w:rPr>
                <w:rFonts w:ascii="Arial" w:hAnsi="Arial" w:cs="Arial"/>
                <w:sz w:val="20"/>
                <w:szCs w:val="20"/>
              </w:rPr>
              <w:br/>
              <w:t xml:space="preserve"> (в возрасте 15-72 лет), </w:t>
            </w:r>
            <w:proofErr w:type="spellStart"/>
            <w:r w:rsidRPr="00D523CF">
              <w:rPr>
                <w:rFonts w:ascii="Arial" w:hAnsi="Arial" w:cs="Arial"/>
                <w:sz w:val="20"/>
                <w:szCs w:val="20"/>
              </w:rPr>
              <w:t>млн</w:t>
            </w:r>
            <w:proofErr w:type="gramStart"/>
            <w:r w:rsidRPr="00D523CF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Pr="00D523CF">
              <w:rPr>
                <w:rFonts w:ascii="Arial" w:hAnsi="Arial" w:cs="Arial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89,6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98,6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D4">
              <w:rPr>
                <w:rFonts w:ascii="Arial" w:hAnsi="Arial" w:cs="Arial"/>
                <w:b/>
                <w:color w:val="00B050"/>
                <w:sz w:val="20"/>
                <w:szCs w:val="20"/>
              </w:rPr>
              <w:t>92,9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102,3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99,0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102,5</w:t>
            </w:r>
          </w:p>
        </w:tc>
      </w:tr>
      <w:tr w:rsidR="005B339E" w:rsidRPr="00D523CF" w:rsidTr="005B339E">
        <w:trPr>
          <w:jc w:val="center"/>
        </w:trPr>
        <w:tc>
          <w:tcPr>
            <w:tcW w:w="4040" w:type="dxa"/>
            <w:vAlign w:val="center"/>
            <w:hideMark/>
          </w:tcPr>
          <w:p w:rsidR="00D523CF" w:rsidRPr="00D523CF" w:rsidRDefault="005B339E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официально  зарегистрированных</w:t>
            </w:r>
            <w:r w:rsidR="00D523CF" w:rsidRPr="00D523CF">
              <w:rPr>
                <w:rFonts w:ascii="Arial" w:hAnsi="Arial" w:cs="Arial"/>
                <w:sz w:val="20"/>
                <w:szCs w:val="20"/>
              </w:rPr>
              <w:t xml:space="preserve"> безработных, </w:t>
            </w:r>
            <w:proofErr w:type="spellStart"/>
            <w:r w:rsidR="00D523CF" w:rsidRPr="00D523CF">
              <w:rPr>
                <w:rFonts w:ascii="Arial" w:hAnsi="Arial" w:cs="Arial"/>
                <w:sz w:val="20"/>
                <w:szCs w:val="20"/>
              </w:rPr>
              <w:t>млн</w:t>
            </w:r>
            <w:proofErr w:type="gramStart"/>
            <w:r w:rsidR="00D523CF" w:rsidRPr="00D523CF">
              <w:rPr>
                <w:rFonts w:ascii="Arial" w:hAnsi="Arial" w:cs="Arial"/>
                <w:sz w:val="20"/>
                <w:szCs w:val="20"/>
              </w:rPr>
              <w:t>.ч</w:t>
            </w:r>
            <w:proofErr w:type="gramEnd"/>
            <w:r w:rsidR="00D523CF" w:rsidRPr="00D523CF">
              <w:rPr>
                <w:rFonts w:ascii="Arial" w:hAnsi="Arial" w:cs="Arial"/>
                <w:sz w:val="20"/>
                <w:szCs w:val="20"/>
              </w:rPr>
              <w:t>еловек</w:t>
            </w:r>
            <w:proofErr w:type="spellEnd"/>
          </w:p>
        </w:tc>
        <w:tc>
          <w:tcPr>
            <w:tcW w:w="922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91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83,3</w:t>
            </w:r>
          </w:p>
        </w:tc>
        <w:tc>
          <w:tcPr>
            <w:tcW w:w="836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96,5</w:t>
            </w:r>
          </w:p>
        </w:tc>
        <w:tc>
          <w:tcPr>
            <w:tcW w:w="837" w:type="dxa"/>
            <w:vAlign w:val="center"/>
            <w:hideMark/>
          </w:tcPr>
          <w:p w:rsidR="00D523CF" w:rsidRPr="001F29BD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52D4">
              <w:rPr>
                <w:rFonts w:ascii="Arial" w:hAnsi="Arial" w:cs="Arial"/>
                <w:b/>
                <w:color w:val="00B050"/>
                <w:sz w:val="20"/>
                <w:szCs w:val="20"/>
              </w:rPr>
              <w:t>86,0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103,8</w:t>
            </w:r>
          </w:p>
        </w:tc>
        <w:tc>
          <w:tcPr>
            <w:tcW w:w="837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838" w:type="dxa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106,9</w:t>
            </w:r>
          </w:p>
        </w:tc>
      </w:tr>
      <w:tr w:rsidR="00D523CF" w:rsidRPr="00D523CF" w:rsidTr="005B339E">
        <w:trPr>
          <w:jc w:val="center"/>
        </w:trPr>
        <w:tc>
          <w:tcPr>
            <w:tcW w:w="10064" w:type="dxa"/>
            <w:gridSpan w:val="8"/>
            <w:vAlign w:val="center"/>
            <w:hideMark/>
          </w:tcPr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20"/>
                <w:szCs w:val="20"/>
              </w:rPr>
              <w:t>1</w:t>
            </w:r>
            <w:r w:rsidRPr="00D523CF">
              <w:rPr>
                <w:rFonts w:ascii="Arial" w:hAnsi="Arial" w:cs="Arial"/>
                <w:sz w:val="14"/>
                <w:szCs w:val="14"/>
              </w:rPr>
              <w:t>) Предварительная оценка.</w:t>
            </w:r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 xml:space="preserve">2)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квартал 2017г. </w:t>
            </w: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D523CF">
              <w:rPr>
                <w:rFonts w:ascii="Arial" w:hAnsi="Arial" w:cs="Arial"/>
                <w:sz w:val="14"/>
                <w:szCs w:val="14"/>
              </w:rPr>
              <w:t xml:space="preserve"> % к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кварталу</w:t>
            </w:r>
            <w:proofErr w:type="gramEnd"/>
            <w:r w:rsidRPr="00D523CF">
              <w:rPr>
                <w:rFonts w:ascii="Arial" w:hAnsi="Arial" w:cs="Arial"/>
                <w:sz w:val="14"/>
                <w:szCs w:val="14"/>
              </w:rPr>
              <w:t xml:space="preserve"> 2016 года.</w:t>
            </w:r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 xml:space="preserve">3)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квартал 2016г. </w:t>
            </w: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в</w:t>
            </w:r>
            <w:proofErr w:type="gramEnd"/>
            <w:r w:rsidRPr="00D523CF">
              <w:rPr>
                <w:rFonts w:ascii="Arial" w:hAnsi="Arial" w:cs="Arial"/>
                <w:sz w:val="14"/>
                <w:szCs w:val="14"/>
              </w:rPr>
              <w:t xml:space="preserve"> % к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кварталу</w:t>
            </w:r>
            <w:proofErr w:type="gramEnd"/>
            <w:r w:rsidRPr="00D523CF">
              <w:rPr>
                <w:rFonts w:ascii="Arial" w:hAnsi="Arial" w:cs="Arial"/>
                <w:sz w:val="14"/>
                <w:szCs w:val="14"/>
              </w:rPr>
              <w:t xml:space="preserve"> 2015 года.</w:t>
            </w:r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>4) По видам деятельности "Добыча полезных ископаемых", "Обрабатывающие производства", "Обеспечение электрической энергией, газом  и паром; кондиционирование воздуха", "Водоснабжение; водоотведение, организация сбора и утилизации отходов, деятельность по ликвидации загрязнений".</w:t>
            </w:r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>5) Данные за март 2017 года.</w:t>
            </w:r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6) Март 2017г. и март 2016г. в % к соответствующему периоду предыдущего года, в фактически действовавших ценах.</w:t>
            </w:r>
            <w:proofErr w:type="gramEnd"/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>7) Март 2017г. и март 2016г. в % к предыдущему месяцу, в фактически действовавших ценах.</w:t>
            </w:r>
            <w:proofErr w:type="gramEnd"/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D523CF">
              <w:rPr>
                <w:rFonts w:ascii="Arial" w:hAnsi="Arial" w:cs="Arial"/>
                <w:sz w:val="14"/>
                <w:szCs w:val="14"/>
              </w:rPr>
              <w:t xml:space="preserve">8)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квартал 2017г. и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квартал 2016г. в % к соответствующему периоду предыдущего года, в фактически действовавших ценах.</w:t>
            </w:r>
            <w:proofErr w:type="gramEnd"/>
          </w:p>
          <w:p w:rsidR="00D523CF" w:rsidRPr="00D523CF" w:rsidRDefault="00D523CF" w:rsidP="00D523CF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 xml:space="preserve">9) Данные за </w:t>
            </w:r>
            <w:r w:rsidRPr="00D523CF">
              <w:rPr>
                <w:rFonts w:ascii="Arial" w:hAnsi="Arial" w:cs="Arial"/>
                <w:sz w:val="14"/>
                <w:szCs w:val="14"/>
                <w:lang w:val="en-US"/>
              </w:rPr>
              <w:t>I</w:t>
            </w:r>
            <w:r w:rsidRPr="00D523CF">
              <w:rPr>
                <w:rFonts w:ascii="Arial" w:hAnsi="Arial" w:cs="Arial"/>
                <w:sz w:val="14"/>
                <w:szCs w:val="14"/>
              </w:rPr>
              <w:t xml:space="preserve"> квартал 2017 года.</w:t>
            </w:r>
          </w:p>
          <w:p w:rsidR="003F5F3E" w:rsidRDefault="00D523CF" w:rsidP="00C152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523CF">
              <w:rPr>
                <w:rFonts w:ascii="Arial" w:hAnsi="Arial" w:cs="Arial"/>
                <w:sz w:val="14"/>
                <w:szCs w:val="14"/>
              </w:rPr>
              <w:t>10) Оценка.</w:t>
            </w:r>
            <w:r w:rsidR="003F5F3E" w:rsidRPr="00A668C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523CF" w:rsidRPr="003F5F3E" w:rsidRDefault="003F5F3E" w:rsidP="00C152D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F5F3E">
              <w:rPr>
                <w:rFonts w:ascii="Arial" w:hAnsi="Arial" w:cs="Arial"/>
                <w:sz w:val="16"/>
                <w:szCs w:val="16"/>
              </w:rPr>
              <w:t>(</w:t>
            </w:r>
            <w:r w:rsidRPr="003F5F3E">
              <w:rPr>
                <w:rFonts w:ascii="Arial" w:hAnsi="Arial" w:cs="Arial"/>
                <w:color w:val="FF0000"/>
                <w:sz w:val="16"/>
                <w:szCs w:val="16"/>
              </w:rPr>
              <w:t xml:space="preserve">Красным шрифтом </w:t>
            </w:r>
            <w:r w:rsidRPr="003F5F3E">
              <w:rPr>
                <w:rFonts w:ascii="Arial" w:hAnsi="Arial" w:cs="Arial"/>
                <w:sz w:val="16"/>
                <w:szCs w:val="16"/>
              </w:rPr>
              <w:t xml:space="preserve">– отрицательная динамика, </w:t>
            </w:r>
            <w:r w:rsidRPr="003F5F3E">
              <w:rPr>
                <w:rFonts w:ascii="Arial" w:hAnsi="Arial" w:cs="Arial"/>
                <w:color w:val="00B050"/>
                <w:sz w:val="16"/>
                <w:szCs w:val="16"/>
              </w:rPr>
              <w:t xml:space="preserve">Зелёным </w:t>
            </w:r>
            <w:r w:rsidRPr="003F5F3E">
              <w:rPr>
                <w:rFonts w:ascii="Arial" w:hAnsi="Arial" w:cs="Arial"/>
                <w:sz w:val="16"/>
                <w:szCs w:val="16"/>
              </w:rPr>
              <w:t>– выше общей среднемировой динамики, Черным – без значимой динамики)</w:t>
            </w:r>
          </w:p>
        </w:tc>
      </w:tr>
    </w:tbl>
    <w:p w:rsidR="00100CF7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Среди положительных тенденций </w:t>
      </w:r>
      <w:r w:rsidR="00D44A90">
        <w:rPr>
          <w:rFonts w:ascii="Arial" w:hAnsi="Arial" w:cs="Arial"/>
          <w:sz w:val="20"/>
          <w:szCs w:val="20"/>
        </w:rPr>
        <w:t xml:space="preserve">по сравнению с </w:t>
      </w:r>
      <w:r w:rsidR="00C152D4">
        <w:rPr>
          <w:rFonts w:ascii="Arial" w:hAnsi="Arial" w:cs="Arial"/>
          <w:sz w:val="20"/>
          <w:szCs w:val="20"/>
        </w:rPr>
        <w:t>аналогичным периодом</w:t>
      </w:r>
      <w:r w:rsidR="00D44A90">
        <w:rPr>
          <w:rFonts w:ascii="Arial" w:hAnsi="Arial" w:cs="Arial"/>
          <w:sz w:val="20"/>
          <w:szCs w:val="20"/>
        </w:rPr>
        <w:t xml:space="preserve"> 2016 года </w:t>
      </w:r>
      <w:r>
        <w:rPr>
          <w:rFonts w:ascii="Arial" w:hAnsi="Arial" w:cs="Arial"/>
          <w:sz w:val="20"/>
          <w:szCs w:val="20"/>
        </w:rPr>
        <w:t>н</w:t>
      </w:r>
      <w:r w:rsidRPr="000E5AD4">
        <w:rPr>
          <w:rFonts w:ascii="Arial" w:hAnsi="Arial" w:cs="Arial"/>
          <w:sz w:val="20"/>
          <w:szCs w:val="20"/>
        </w:rPr>
        <w:t xml:space="preserve">аблюдаем </w:t>
      </w:r>
      <w:r w:rsidR="00C1122E">
        <w:rPr>
          <w:rFonts w:ascii="Arial" w:hAnsi="Arial" w:cs="Arial"/>
          <w:sz w:val="20"/>
          <w:szCs w:val="20"/>
        </w:rPr>
        <w:t>снижение инфляции до 4,</w:t>
      </w:r>
      <w:r w:rsidR="00C152D4">
        <w:rPr>
          <w:rFonts w:ascii="Arial" w:hAnsi="Arial" w:cs="Arial"/>
          <w:sz w:val="20"/>
          <w:szCs w:val="20"/>
        </w:rPr>
        <w:t>5</w:t>
      </w:r>
      <w:r w:rsidR="00C1122E">
        <w:rPr>
          <w:rFonts w:ascii="Arial" w:hAnsi="Arial" w:cs="Arial"/>
          <w:sz w:val="20"/>
          <w:szCs w:val="20"/>
        </w:rPr>
        <w:t xml:space="preserve"> %, </w:t>
      </w:r>
      <w:r>
        <w:rPr>
          <w:rFonts w:ascii="Arial" w:hAnsi="Arial" w:cs="Arial"/>
          <w:sz w:val="20"/>
          <w:szCs w:val="20"/>
        </w:rPr>
        <w:t>ощутимый рост грузоперевозок</w:t>
      </w:r>
      <w:r w:rsidR="00C152D4">
        <w:rPr>
          <w:rFonts w:ascii="Arial" w:hAnsi="Arial" w:cs="Arial"/>
          <w:sz w:val="20"/>
          <w:szCs w:val="20"/>
        </w:rPr>
        <w:t xml:space="preserve"> (+6</w:t>
      </w:r>
      <w:r w:rsidR="00C1122E">
        <w:rPr>
          <w:rFonts w:ascii="Arial" w:hAnsi="Arial" w:cs="Arial"/>
          <w:sz w:val="20"/>
          <w:szCs w:val="20"/>
        </w:rPr>
        <w:t>,4 %)</w:t>
      </w:r>
      <w:r>
        <w:rPr>
          <w:rFonts w:ascii="Arial" w:hAnsi="Arial" w:cs="Arial"/>
          <w:sz w:val="20"/>
          <w:szCs w:val="20"/>
        </w:rPr>
        <w:t>, особенно, железнодорожных</w:t>
      </w:r>
      <w:r w:rsidR="00C1122E">
        <w:rPr>
          <w:rFonts w:ascii="Arial" w:hAnsi="Arial" w:cs="Arial"/>
          <w:sz w:val="20"/>
          <w:szCs w:val="20"/>
        </w:rPr>
        <w:t xml:space="preserve"> (+7,</w:t>
      </w:r>
      <w:r w:rsidR="00C152D4">
        <w:rPr>
          <w:rFonts w:ascii="Arial" w:hAnsi="Arial" w:cs="Arial"/>
          <w:sz w:val="20"/>
          <w:szCs w:val="20"/>
        </w:rPr>
        <w:t>5</w:t>
      </w:r>
      <w:r w:rsidR="00C1122E">
        <w:rPr>
          <w:rFonts w:ascii="Arial" w:hAnsi="Arial" w:cs="Arial"/>
          <w:sz w:val="20"/>
          <w:szCs w:val="20"/>
        </w:rPr>
        <w:t>%)</w:t>
      </w:r>
      <w:r>
        <w:rPr>
          <w:rFonts w:ascii="Arial" w:hAnsi="Arial" w:cs="Arial"/>
          <w:sz w:val="20"/>
          <w:szCs w:val="20"/>
        </w:rPr>
        <w:t xml:space="preserve">, и внешнеторгового оборота </w:t>
      </w:r>
      <w:r w:rsidR="00C152D4">
        <w:rPr>
          <w:rFonts w:ascii="Arial" w:hAnsi="Arial" w:cs="Arial"/>
          <w:sz w:val="20"/>
          <w:szCs w:val="20"/>
        </w:rPr>
        <w:t>(+32,1</w:t>
      </w:r>
      <w:r w:rsidR="00E50EEB">
        <w:rPr>
          <w:rFonts w:ascii="Arial" w:hAnsi="Arial" w:cs="Arial"/>
          <w:sz w:val="20"/>
          <w:szCs w:val="20"/>
        </w:rPr>
        <w:t>%</w:t>
      </w:r>
      <w:r w:rsidR="00C152D4">
        <w:rPr>
          <w:rFonts w:ascii="Arial" w:hAnsi="Arial" w:cs="Arial"/>
          <w:sz w:val="20"/>
          <w:szCs w:val="20"/>
        </w:rPr>
        <w:t>, с</w:t>
      </w:r>
      <w:r w:rsidR="00E50EE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положительн</w:t>
      </w:r>
      <w:r w:rsidR="00C152D4">
        <w:rPr>
          <w:rFonts w:ascii="Arial" w:hAnsi="Arial" w:cs="Arial"/>
          <w:sz w:val="20"/>
          <w:szCs w:val="20"/>
        </w:rPr>
        <w:t>ым</w:t>
      </w:r>
      <w:r>
        <w:rPr>
          <w:rFonts w:ascii="Arial" w:hAnsi="Arial" w:cs="Arial"/>
          <w:sz w:val="20"/>
          <w:szCs w:val="20"/>
        </w:rPr>
        <w:t xml:space="preserve"> сальдо), </w:t>
      </w:r>
      <w:r w:rsidR="00C1122E">
        <w:rPr>
          <w:rFonts w:ascii="Arial" w:hAnsi="Arial" w:cs="Arial"/>
          <w:sz w:val="20"/>
          <w:szCs w:val="20"/>
        </w:rPr>
        <w:t xml:space="preserve">а также </w:t>
      </w:r>
      <w:r>
        <w:rPr>
          <w:rFonts w:ascii="Arial" w:hAnsi="Arial" w:cs="Arial"/>
          <w:sz w:val="20"/>
          <w:szCs w:val="20"/>
        </w:rPr>
        <w:t xml:space="preserve">незначительный рост реальной зарплаты </w:t>
      </w:r>
      <w:r w:rsidR="00C1122E">
        <w:rPr>
          <w:rFonts w:ascii="Arial" w:hAnsi="Arial" w:cs="Arial"/>
          <w:sz w:val="20"/>
          <w:szCs w:val="20"/>
        </w:rPr>
        <w:t>(</w:t>
      </w:r>
      <w:r w:rsidR="00C152D4">
        <w:rPr>
          <w:rFonts w:ascii="Arial" w:hAnsi="Arial" w:cs="Arial"/>
          <w:sz w:val="20"/>
          <w:szCs w:val="20"/>
        </w:rPr>
        <w:t>+2,4</w:t>
      </w:r>
      <w:r w:rsidR="00C1122E">
        <w:rPr>
          <w:rFonts w:ascii="Arial" w:hAnsi="Arial" w:cs="Arial"/>
          <w:sz w:val="20"/>
          <w:szCs w:val="20"/>
        </w:rPr>
        <w:t xml:space="preserve">%) </w:t>
      </w:r>
      <w:r>
        <w:rPr>
          <w:rFonts w:ascii="Arial" w:hAnsi="Arial" w:cs="Arial"/>
          <w:sz w:val="20"/>
          <w:szCs w:val="20"/>
        </w:rPr>
        <w:t>и снижение числа безработных</w:t>
      </w:r>
      <w:r w:rsidR="000B206B">
        <w:rPr>
          <w:rFonts w:ascii="Arial" w:hAnsi="Arial" w:cs="Arial"/>
          <w:sz w:val="20"/>
          <w:szCs w:val="20"/>
        </w:rPr>
        <w:t xml:space="preserve"> (-7,1</w:t>
      </w:r>
      <w:r w:rsidR="00C1122E">
        <w:rPr>
          <w:rFonts w:ascii="Arial" w:hAnsi="Arial" w:cs="Arial"/>
          <w:sz w:val="20"/>
          <w:szCs w:val="20"/>
        </w:rPr>
        <w:t xml:space="preserve"> %).</w:t>
      </w:r>
    </w:p>
    <w:p w:rsidR="001301A5" w:rsidRDefault="000E5AD4" w:rsidP="009D4B2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Среди отрицательных</w:t>
      </w:r>
      <w:r w:rsidR="00461E59">
        <w:rPr>
          <w:rFonts w:ascii="Arial" w:hAnsi="Arial" w:cs="Arial"/>
          <w:sz w:val="20"/>
          <w:szCs w:val="20"/>
        </w:rPr>
        <w:t>:</w:t>
      </w:r>
      <w:r w:rsidR="00C1122E">
        <w:rPr>
          <w:rFonts w:ascii="Arial" w:hAnsi="Arial" w:cs="Arial"/>
          <w:sz w:val="20"/>
          <w:szCs w:val="20"/>
        </w:rPr>
        <w:t xml:space="preserve"> рост цен промтоваров (+1</w:t>
      </w:r>
      <w:r w:rsidR="000911DA">
        <w:rPr>
          <w:rFonts w:ascii="Arial" w:hAnsi="Arial" w:cs="Arial"/>
          <w:sz w:val="20"/>
          <w:szCs w:val="20"/>
        </w:rPr>
        <w:t>1,6</w:t>
      </w:r>
      <w:r w:rsidR="00C1122E">
        <w:rPr>
          <w:rFonts w:ascii="Arial" w:hAnsi="Arial" w:cs="Arial"/>
          <w:sz w:val="20"/>
          <w:szCs w:val="20"/>
        </w:rPr>
        <w:t xml:space="preserve"> %), по-</w:t>
      </w:r>
      <w:r>
        <w:rPr>
          <w:rFonts w:ascii="Arial" w:hAnsi="Arial" w:cs="Arial"/>
          <w:sz w:val="20"/>
          <w:szCs w:val="20"/>
        </w:rPr>
        <w:t>прежнему отстающий товаро</w:t>
      </w:r>
      <w:r w:rsidR="00C1122E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борот </w:t>
      </w:r>
      <w:r w:rsidR="00C1122E">
        <w:rPr>
          <w:rFonts w:ascii="Arial" w:hAnsi="Arial" w:cs="Arial"/>
          <w:sz w:val="20"/>
          <w:szCs w:val="20"/>
        </w:rPr>
        <w:t xml:space="preserve">розничной торговли </w:t>
      </w:r>
      <w:r w:rsidR="00D44A90">
        <w:rPr>
          <w:rFonts w:ascii="Arial" w:hAnsi="Arial" w:cs="Arial"/>
          <w:sz w:val="20"/>
          <w:szCs w:val="20"/>
        </w:rPr>
        <w:t>(-1,</w:t>
      </w:r>
      <w:r w:rsidR="000911DA">
        <w:rPr>
          <w:rFonts w:ascii="Arial" w:hAnsi="Arial" w:cs="Arial"/>
          <w:sz w:val="20"/>
          <w:szCs w:val="20"/>
        </w:rPr>
        <w:t>4 %)</w:t>
      </w:r>
      <w:r w:rsidR="005B339E">
        <w:rPr>
          <w:rFonts w:ascii="Arial" w:hAnsi="Arial" w:cs="Arial"/>
          <w:sz w:val="20"/>
          <w:szCs w:val="20"/>
        </w:rPr>
        <w:t>, наблюдаемый с 2015 года</w:t>
      </w:r>
      <w:r w:rsidR="00C1122E">
        <w:rPr>
          <w:rFonts w:ascii="Arial" w:hAnsi="Arial" w:cs="Arial"/>
          <w:sz w:val="20"/>
          <w:szCs w:val="20"/>
        </w:rPr>
        <w:t xml:space="preserve">, </w:t>
      </w:r>
      <w:r w:rsidR="005B339E">
        <w:rPr>
          <w:rFonts w:ascii="Arial" w:hAnsi="Arial" w:cs="Arial"/>
          <w:sz w:val="20"/>
          <w:szCs w:val="20"/>
        </w:rPr>
        <w:t>сохраняется</w:t>
      </w:r>
      <w:r w:rsidR="005B339E" w:rsidRPr="005B339E">
        <w:rPr>
          <w:rFonts w:ascii="Arial" w:hAnsi="Arial" w:cs="Arial"/>
          <w:sz w:val="20"/>
          <w:szCs w:val="20"/>
        </w:rPr>
        <w:t xml:space="preserve"> </w:t>
      </w:r>
      <w:r w:rsidR="00C1122E">
        <w:rPr>
          <w:rFonts w:ascii="Arial" w:hAnsi="Arial" w:cs="Arial"/>
          <w:sz w:val="20"/>
          <w:szCs w:val="20"/>
        </w:rPr>
        <w:t>снижени</w:t>
      </w:r>
      <w:r w:rsidR="005B339E">
        <w:rPr>
          <w:rFonts w:ascii="Arial" w:hAnsi="Arial" w:cs="Arial"/>
          <w:sz w:val="20"/>
          <w:szCs w:val="20"/>
        </w:rPr>
        <w:t>е телекоммуникационных услуг (-1,8</w:t>
      </w:r>
      <w:r w:rsidR="00C1122E">
        <w:rPr>
          <w:rFonts w:ascii="Arial" w:hAnsi="Arial" w:cs="Arial"/>
          <w:sz w:val="20"/>
          <w:szCs w:val="20"/>
        </w:rPr>
        <w:t>%).</w:t>
      </w:r>
      <w:r w:rsidR="00461E59">
        <w:rPr>
          <w:rFonts w:ascii="Arial" w:hAnsi="Arial" w:cs="Arial"/>
          <w:sz w:val="20"/>
          <w:szCs w:val="20"/>
        </w:rPr>
        <w:t xml:space="preserve"> </w:t>
      </w:r>
    </w:p>
    <w:p w:rsidR="00461E59" w:rsidRDefault="00461E59" w:rsidP="00461E59">
      <w:pPr>
        <w:spacing w:after="0" w:line="240" w:lineRule="auto"/>
        <w:ind w:firstLine="491"/>
        <w:rPr>
          <w:rFonts w:ascii="Arial" w:hAnsi="Arial" w:cs="Arial"/>
          <w:sz w:val="20"/>
          <w:szCs w:val="20"/>
        </w:rPr>
      </w:pPr>
      <w:r w:rsidRPr="00293664">
        <w:rPr>
          <w:rFonts w:ascii="Arial" w:hAnsi="Arial" w:cs="Arial"/>
          <w:sz w:val="20"/>
          <w:szCs w:val="20"/>
        </w:rPr>
        <w:t xml:space="preserve">Индекс </w:t>
      </w:r>
      <w:r w:rsidR="005B339E">
        <w:rPr>
          <w:rFonts w:ascii="Arial" w:hAnsi="Arial" w:cs="Arial"/>
          <w:sz w:val="20"/>
          <w:szCs w:val="20"/>
        </w:rPr>
        <w:t xml:space="preserve">изменений </w:t>
      </w:r>
      <w:r w:rsidRPr="00293664">
        <w:rPr>
          <w:rFonts w:ascii="Arial" w:hAnsi="Arial" w:cs="Arial"/>
          <w:sz w:val="20"/>
          <w:szCs w:val="20"/>
        </w:rPr>
        <w:t>по</w:t>
      </w:r>
      <w:r w:rsidRPr="009B2FF3">
        <w:rPr>
          <w:rFonts w:ascii="Arial" w:hAnsi="Arial" w:cs="Arial"/>
          <w:b/>
          <w:sz w:val="20"/>
          <w:szCs w:val="20"/>
        </w:rPr>
        <w:t xml:space="preserve"> обрабатывающей промышленности</w:t>
      </w:r>
      <w:r>
        <w:rPr>
          <w:rFonts w:ascii="Arial" w:hAnsi="Arial" w:cs="Arial"/>
          <w:sz w:val="20"/>
          <w:szCs w:val="20"/>
        </w:rPr>
        <w:t xml:space="preserve"> </w:t>
      </w:r>
      <w:r w:rsidR="00293664">
        <w:rPr>
          <w:rFonts w:ascii="Arial" w:hAnsi="Arial" w:cs="Arial"/>
          <w:sz w:val="20"/>
          <w:szCs w:val="20"/>
        </w:rPr>
        <w:t xml:space="preserve">составил </w:t>
      </w:r>
      <w:r w:rsidR="00EB19E6">
        <w:rPr>
          <w:rFonts w:ascii="Arial" w:hAnsi="Arial" w:cs="Arial"/>
          <w:sz w:val="20"/>
          <w:szCs w:val="20"/>
        </w:rPr>
        <w:t>0,996 (-0,4</w:t>
      </w:r>
      <w:r>
        <w:rPr>
          <w:rFonts w:ascii="Arial" w:hAnsi="Arial" w:cs="Arial"/>
          <w:sz w:val="20"/>
          <w:szCs w:val="20"/>
        </w:rPr>
        <w:t>%)</w:t>
      </w:r>
      <w:r w:rsidR="0066736E">
        <w:rPr>
          <w:rFonts w:ascii="Arial" w:hAnsi="Arial" w:cs="Arial"/>
          <w:sz w:val="20"/>
          <w:szCs w:val="20"/>
        </w:rPr>
        <w:t>,</w:t>
      </w:r>
      <w:r w:rsidR="00C505B9">
        <w:rPr>
          <w:rFonts w:ascii="Arial" w:hAnsi="Arial" w:cs="Arial"/>
          <w:sz w:val="20"/>
          <w:szCs w:val="20"/>
        </w:rPr>
        <w:t xml:space="preserve"> что отразило действие санкций и снижение курса рубля</w:t>
      </w:r>
      <w:r w:rsidR="0066736E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66736E">
        <w:rPr>
          <w:rFonts w:ascii="Arial" w:hAnsi="Arial" w:cs="Arial"/>
          <w:sz w:val="20"/>
          <w:szCs w:val="20"/>
        </w:rPr>
        <w:t>Но, что является положительным фактором, наблюдаем значительный рост импортозамещающих произво</w:t>
      </w:r>
      <w:r w:rsidR="00F81349">
        <w:rPr>
          <w:rFonts w:ascii="Arial" w:hAnsi="Arial" w:cs="Arial"/>
          <w:sz w:val="20"/>
          <w:szCs w:val="20"/>
        </w:rPr>
        <w:t>д</w:t>
      </w:r>
      <w:r w:rsidR="0066736E">
        <w:rPr>
          <w:rFonts w:ascii="Arial" w:hAnsi="Arial" w:cs="Arial"/>
          <w:sz w:val="20"/>
          <w:szCs w:val="20"/>
        </w:rPr>
        <w:t>ств</w:t>
      </w:r>
      <w:r w:rsidR="00BD222F">
        <w:rPr>
          <w:rFonts w:ascii="Arial" w:hAnsi="Arial" w:cs="Arial"/>
          <w:sz w:val="20"/>
          <w:szCs w:val="20"/>
        </w:rPr>
        <w:t xml:space="preserve"> пищевых продуктов, текстиля, одежды, деревообработки, бумаги, химической продукции, пластмасс, медицинских изделий</w:t>
      </w:r>
      <w:r w:rsidR="00040C4B">
        <w:rPr>
          <w:rFonts w:ascii="Arial" w:hAnsi="Arial" w:cs="Arial"/>
          <w:sz w:val="20"/>
          <w:szCs w:val="20"/>
        </w:rPr>
        <w:t>, электрооборудования, транспортных средств</w:t>
      </w:r>
      <w:r w:rsidR="0066736E">
        <w:rPr>
          <w:rFonts w:ascii="Arial" w:hAnsi="Arial" w:cs="Arial"/>
          <w:sz w:val="20"/>
          <w:szCs w:val="20"/>
        </w:rPr>
        <w:t>:</w:t>
      </w:r>
      <w:proofErr w:type="gramEnd"/>
    </w:p>
    <w:tbl>
      <w:tblPr>
        <w:tblW w:w="10128" w:type="dxa"/>
        <w:jc w:val="center"/>
        <w:tblInd w:w="-2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2"/>
        <w:gridCol w:w="1275"/>
        <w:gridCol w:w="1701"/>
      </w:tblGrid>
      <w:tr w:rsidR="00EB19E6" w:rsidRPr="00EB19E6" w:rsidTr="003F5F3E">
        <w:trPr>
          <w:cantSplit/>
          <w:trHeight w:val="60"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B19E6" w:rsidRPr="00EB19E6" w:rsidRDefault="00EB19E6" w:rsidP="003F5F3E">
            <w:pPr>
              <w:spacing w:after="0"/>
              <w:ind w:left="150" w:hanging="15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B19E6" w:rsidRPr="00EB19E6" w:rsidRDefault="00EB19E6" w:rsidP="00A668C0">
            <w:pPr>
              <w:spacing w:after="0" w:line="160" w:lineRule="exact"/>
              <w:ind w:left="-57" w:right="-57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9E6">
              <w:rPr>
                <w:rFonts w:ascii="Arial" w:hAnsi="Arial" w:cs="Arial"/>
                <w:sz w:val="18"/>
                <w:szCs w:val="18"/>
              </w:rPr>
              <w:t xml:space="preserve">Апрель 2017г. </w:t>
            </w:r>
            <w:proofErr w:type="gramStart"/>
            <w:r w:rsidRPr="00EB19E6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EB19E6">
              <w:rPr>
                <w:rFonts w:ascii="Arial" w:hAnsi="Arial" w:cs="Arial"/>
                <w:sz w:val="18"/>
                <w:szCs w:val="18"/>
              </w:rPr>
              <w:t xml:space="preserve"> % к апрелю</w:t>
            </w:r>
            <w:r w:rsidRPr="00EB19E6">
              <w:rPr>
                <w:rFonts w:ascii="Arial" w:hAnsi="Arial" w:cs="Arial"/>
                <w:sz w:val="18"/>
                <w:szCs w:val="18"/>
              </w:rPr>
              <w:br/>
              <w:t>2016г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</w:tcPr>
          <w:p w:rsidR="00EB19E6" w:rsidRPr="00EB19E6" w:rsidRDefault="00EB19E6" w:rsidP="00A668C0">
            <w:pPr>
              <w:spacing w:after="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19E6">
              <w:rPr>
                <w:rFonts w:ascii="Arial" w:hAnsi="Arial" w:cs="Arial"/>
                <w:sz w:val="18"/>
                <w:szCs w:val="18"/>
              </w:rPr>
              <w:t>Ян</w:t>
            </w:r>
            <w:r w:rsidR="003F5F3E">
              <w:rPr>
                <w:rFonts w:ascii="Arial" w:hAnsi="Arial" w:cs="Arial"/>
                <w:sz w:val="18"/>
                <w:szCs w:val="18"/>
              </w:rPr>
              <w:t xml:space="preserve">варь-апрель 2017г. к </w:t>
            </w:r>
            <w:proofErr w:type="spellStart"/>
            <w:r w:rsidR="003F5F3E">
              <w:rPr>
                <w:rFonts w:ascii="Arial" w:hAnsi="Arial" w:cs="Arial"/>
                <w:sz w:val="18"/>
                <w:szCs w:val="18"/>
              </w:rPr>
              <w:t>янв-апр</w:t>
            </w:r>
            <w:proofErr w:type="spellEnd"/>
            <w:r w:rsidR="003F5F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9E6">
              <w:rPr>
                <w:rFonts w:ascii="Arial" w:hAnsi="Arial" w:cs="Arial"/>
                <w:sz w:val="18"/>
                <w:szCs w:val="18"/>
              </w:rPr>
              <w:t>2016</w:t>
            </w:r>
            <w:r w:rsidR="003F5F3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B19E6">
              <w:rPr>
                <w:rFonts w:ascii="Arial" w:hAnsi="Arial" w:cs="Arial"/>
                <w:sz w:val="18"/>
                <w:szCs w:val="18"/>
              </w:rPr>
              <w:t>г.</w:t>
            </w:r>
            <w:r w:rsidR="003F5F3E">
              <w:rPr>
                <w:rFonts w:ascii="Arial" w:hAnsi="Arial" w:cs="Arial"/>
                <w:sz w:val="18"/>
                <w:szCs w:val="18"/>
              </w:rPr>
              <w:t>,%</w:t>
            </w:r>
          </w:p>
        </w:tc>
      </w:tr>
      <w:tr w:rsidR="00EB19E6" w:rsidRPr="00EB19E6" w:rsidTr="003F5F3E">
        <w:trPr>
          <w:cantSplit/>
          <w:trHeight w:val="60"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240" w:after="0" w:line="180" w:lineRule="exact"/>
              <w:ind w:left="150" w:hanging="150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19E6">
              <w:rPr>
                <w:rFonts w:ascii="Arial" w:hAnsi="Arial" w:cs="Arial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100,6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EB19E6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>99,6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    из них:</w:t>
            </w:r>
          </w:p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пищевых продуктов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105,2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103,1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напитков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95,7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sz w:val="20"/>
                <w:szCs w:val="20"/>
              </w:rPr>
              <w:t>101,9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табачных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76,8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77,5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текстильных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105,4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104,2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одежды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104,3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107,4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кожи и изделий из кожи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102,7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106,6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обработка древесины и производс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тво изделий из дерева и пробки, </w:t>
            </w:r>
            <w:r w:rsidRPr="00EB19E6">
              <w:rPr>
                <w:rFonts w:ascii="Arial" w:hAnsi="Arial" w:cs="Arial"/>
                <w:sz w:val="20"/>
                <w:szCs w:val="20"/>
              </w:rPr>
              <w:t>кроме мебели, прои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зводство изделий из соломки </w:t>
            </w:r>
            <w:r w:rsidRPr="00EB19E6">
              <w:rPr>
                <w:rFonts w:ascii="Arial" w:hAnsi="Arial" w:cs="Arial"/>
                <w:sz w:val="20"/>
                <w:szCs w:val="20"/>
              </w:rPr>
              <w:t>и материалов для плетения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99,7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103,1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бумаги и бумажных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108,1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108,7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деятельность полиграфическая </w:t>
            </w:r>
            <w:r w:rsidRPr="00EB19E6">
              <w:rPr>
                <w:rFonts w:ascii="Arial" w:hAnsi="Arial" w:cs="Arial"/>
                <w:sz w:val="20"/>
                <w:szCs w:val="20"/>
              </w:rPr>
              <w:br/>
              <w:t xml:space="preserve">   и копирование носителей информации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90,7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91,3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кокса и нефтепродуктов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103,4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sz w:val="20"/>
                <w:szCs w:val="20"/>
              </w:rPr>
              <w:t>99,5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зводство химических веществ </w:t>
            </w:r>
            <w:r w:rsidRPr="00EB19E6">
              <w:rPr>
                <w:rFonts w:ascii="Arial" w:hAnsi="Arial" w:cs="Arial"/>
                <w:sz w:val="20"/>
                <w:szCs w:val="20"/>
              </w:rPr>
              <w:t>и химических продуктов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105,2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106,9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лекарственных средств и материалов,</w:t>
            </w:r>
            <w:r w:rsidRPr="00EB19E6">
              <w:rPr>
                <w:rFonts w:ascii="Arial" w:hAnsi="Arial" w:cs="Arial"/>
                <w:sz w:val="20"/>
                <w:szCs w:val="20"/>
              </w:rPr>
              <w:br/>
              <w:t xml:space="preserve">   применяемых в медицинских целях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107,2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112,1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резиновых и пластмассовых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102,4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104,2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ство прочей неметаллической </w:t>
            </w:r>
            <w:r w:rsidRPr="00EB19E6">
              <w:rPr>
                <w:rFonts w:ascii="Arial" w:hAnsi="Arial" w:cs="Arial"/>
                <w:sz w:val="20"/>
                <w:szCs w:val="20"/>
              </w:rPr>
              <w:t>минеральной продукции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99,3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sz w:val="20"/>
                <w:szCs w:val="20"/>
              </w:rPr>
              <w:t>102,0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металлургическое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100,3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93,4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готовых металлических изделий, кроме машин и </w:t>
            </w:r>
            <w:r w:rsidRPr="00EB19E6">
              <w:rPr>
                <w:rFonts w:ascii="Arial" w:hAnsi="Arial" w:cs="Arial"/>
                <w:sz w:val="20"/>
                <w:szCs w:val="20"/>
              </w:rPr>
              <w:t>оборудования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94,7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92,4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A668C0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производство компьютеров, </w:t>
            </w:r>
            <w:r w:rsidR="00EB19E6" w:rsidRPr="00EB19E6">
              <w:rPr>
                <w:rFonts w:ascii="Arial" w:hAnsi="Arial" w:cs="Arial"/>
                <w:sz w:val="20"/>
                <w:szCs w:val="20"/>
              </w:rPr>
              <w:t>электронных и оптических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91,3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92,7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электрического оборудования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98,0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104,0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дство машин и оборудования, не включенных в другие </w:t>
            </w:r>
            <w:r w:rsidRPr="00EB19E6">
              <w:rPr>
                <w:rFonts w:ascii="Arial" w:hAnsi="Arial" w:cs="Arial"/>
                <w:sz w:val="20"/>
                <w:szCs w:val="20"/>
              </w:rPr>
              <w:t>группировки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90,6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103,8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</w:t>
            </w:r>
            <w:r w:rsidR="00A668C0">
              <w:rPr>
                <w:rFonts w:ascii="Arial" w:hAnsi="Arial" w:cs="Arial"/>
                <w:sz w:val="20"/>
                <w:szCs w:val="20"/>
              </w:rPr>
              <w:t xml:space="preserve">о автотранспортных средств, прицепов и </w:t>
            </w:r>
            <w:r w:rsidRPr="00EB19E6">
              <w:rPr>
                <w:rFonts w:ascii="Arial" w:hAnsi="Arial" w:cs="Arial"/>
                <w:sz w:val="20"/>
                <w:szCs w:val="20"/>
              </w:rPr>
              <w:t>полуприцепов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111,9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113,1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прочих транспортных средств и оборудования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76,3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FF0000"/>
                <w:sz w:val="20"/>
                <w:szCs w:val="20"/>
              </w:rPr>
              <w:t>87,9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мебели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112,3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color w:val="00B050"/>
                <w:sz w:val="20"/>
                <w:szCs w:val="20"/>
              </w:rPr>
              <w:t>104,0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производство прочих готовых изделий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100,4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sz w:val="20"/>
                <w:szCs w:val="20"/>
              </w:rPr>
              <w:t>97,7</w:t>
            </w:r>
          </w:p>
        </w:tc>
      </w:tr>
      <w:tr w:rsidR="00EB19E6" w:rsidRPr="00EB19E6" w:rsidTr="003F5F3E">
        <w:trPr>
          <w:cantSplit/>
          <w:jc w:val="center"/>
        </w:trPr>
        <w:tc>
          <w:tcPr>
            <w:tcW w:w="7152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3F5F3E">
            <w:pPr>
              <w:snapToGrid w:val="0"/>
              <w:spacing w:before="130" w:after="0" w:line="180" w:lineRule="exact"/>
              <w:ind w:left="150" w:hanging="15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B19E6">
              <w:rPr>
                <w:rFonts w:ascii="Arial" w:hAnsi="Arial" w:cs="Arial"/>
                <w:sz w:val="20"/>
                <w:szCs w:val="20"/>
              </w:rPr>
              <w:t xml:space="preserve">  ремонт и монтаж машин и оборудования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vAlign w:val="bottom"/>
            <w:hideMark/>
          </w:tcPr>
          <w:p w:rsidR="00EB19E6" w:rsidRPr="00EB19E6" w:rsidRDefault="00EB19E6" w:rsidP="00A668C0">
            <w:pPr>
              <w:snapToGrid w:val="0"/>
              <w:spacing w:after="0" w:line="180" w:lineRule="exact"/>
              <w:ind w:right="340"/>
              <w:contextualSpacing/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r w:rsidRPr="00EB19E6">
              <w:rPr>
                <w:rFonts w:ascii="Arial" w:eastAsia="Arial Unicode MS" w:hAnsi="Arial" w:cs="Arial"/>
                <w:sz w:val="20"/>
                <w:szCs w:val="20"/>
              </w:rPr>
              <w:t>93,6</w:t>
            </w:r>
          </w:p>
        </w:tc>
        <w:tc>
          <w:tcPr>
            <w:tcW w:w="1701" w:type="dxa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EB19E6" w:rsidRPr="00BD222F" w:rsidRDefault="00EB19E6" w:rsidP="003F5F3E">
            <w:pPr>
              <w:snapToGrid w:val="0"/>
              <w:spacing w:after="0" w:line="180" w:lineRule="exact"/>
              <w:ind w:right="46"/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0"/>
              </w:rPr>
            </w:pPr>
            <w:r w:rsidRPr="00BD222F">
              <w:rPr>
                <w:rFonts w:ascii="Arial" w:eastAsia="Arial Unicode MS" w:hAnsi="Arial" w:cs="Arial"/>
                <w:b/>
                <w:sz w:val="20"/>
                <w:szCs w:val="20"/>
              </w:rPr>
              <w:t>99,9</w:t>
            </w:r>
          </w:p>
        </w:tc>
      </w:tr>
    </w:tbl>
    <w:p w:rsidR="00040C4B" w:rsidRDefault="003F5F3E" w:rsidP="003F5F3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5F3E">
        <w:rPr>
          <w:rFonts w:ascii="Arial" w:hAnsi="Arial" w:cs="Arial"/>
          <w:sz w:val="16"/>
          <w:szCs w:val="16"/>
        </w:rPr>
        <w:t>(</w:t>
      </w:r>
      <w:r w:rsidRPr="003F5F3E">
        <w:rPr>
          <w:rFonts w:ascii="Arial" w:hAnsi="Arial" w:cs="Arial"/>
          <w:color w:val="FF0000"/>
          <w:sz w:val="16"/>
          <w:szCs w:val="16"/>
        </w:rPr>
        <w:t xml:space="preserve">Красным шрифтом </w:t>
      </w:r>
      <w:r w:rsidRPr="003F5F3E">
        <w:rPr>
          <w:rFonts w:ascii="Arial" w:hAnsi="Arial" w:cs="Arial"/>
          <w:sz w:val="16"/>
          <w:szCs w:val="16"/>
        </w:rPr>
        <w:t xml:space="preserve">– отрицательная динамика, </w:t>
      </w:r>
      <w:r w:rsidRPr="003F5F3E">
        <w:rPr>
          <w:rFonts w:ascii="Arial" w:hAnsi="Arial" w:cs="Arial"/>
          <w:color w:val="00B050"/>
          <w:sz w:val="16"/>
          <w:szCs w:val="16"/>
        </w:rPr>
        <w:t xml:space="preserve">Зелёным </w:t>
      </w:r>
      <w:r w:rsidRPr="003F5F3E">
        <w:rPr>
          <w:rFonts w:ascii="Arial" w:hAnsi="Arial" w:cs="Arial"/>
          <w:sz w:val="16"/>
          <w:szCs w:val="16"/>
        </w:rPr>
        <w:t>– выше общей среднемировой динамики, Черным – без значимой динамики)</w:t>
      </w:r>
    </w:p>
    <w:p w:rsidR="00461E59" w:rsidRDefault="001301A5" w:rsidP="005F4C89">
      <w:pPr>
        <w:spacing w:after="0" w:line="240" w:lineRule="auto"/>
        <w:ind w:firstLine="491"/>
        <w:jc w:val="both"/>
        <w:rPr>
          <w:rFonts w:ascii="Arial" w:hAnsi="Arial" w:cs="Arial"/>
          <w:bCs/>
          <w:sz w:val="20"/>
          <w:szCs w:val="20"/>
        </w:rPr>
      </w:pPr>
      <w:r w:rsidRPr="00462754">
        <w:rPr>
          <w:rFonts w:ascii="Arial" w:hAnsi="Arial" w:cs="Arial"/>
          <w:b/>
          <w:sz w:val="20"/>
          <w:szCs w:val="20"/>
        </w:rPr>
        <w:t>Объёмы строительно-монтажных работ</w:t>
      </w:r>
      <w:r>
        <w:rPr>
          <w:rFonts w:ascii="Arial" w:hAnsi="Arial" w:cs="Arial"/>
          <w:sz w:val="20"/>
          <w:szCs w:val="20"/>
        </w:rPr>
        <w:t xml:space="preserve"> </w:t>
      </w:r>
      <w:r w:rsidR="005F4C89">
        <w:rPr>
          <w:rFonts w:ascii="Arial" w:hAnsi="Arial" w:cs="Arial"/>
          <w:sz w:val="20"/>
          <w:szCs w:val="20"/>
        </w:rPr>
        <w:t>в сопоставимых ценах в январе - апреле 2017г. ещё</w:t>
      </w:r>
      <w:r>
        <w:rPr>
          <w:rFonts w:ascii="Arial" w:hAnsi="Arial" w:cs="Arial"/>
          <w:sz w:val="20"/>
          <w:szCs w:val="20"/>
        </w:rPr>
        <w:t xml:space="preserve"> снизились по сравнению с прошл</w:t>
      </w:r>
      <w:r w:rsidR="005F4C89">
        <w:rPr>
          <w:rFonts w:ascii="Arial" w:hAnsi="Arial" w:cs="Arial"/>
          <w:sz w:val="20"/>
          <w:szCs w:val="20"/>
        </w:rPr>
        <w:t>ым</w:t>
      </w:r>
      <w:r>
        <w:rPr>
          <w:rFonts w:ascii="Arial" w:hAnsi="Arial" w:cs="Arial"/>
          <w:sz w:val="20"/>
          <w:szCs w:val="20"/>
        </w:rPr>
        <w:t xml:space="preserve"> год</w:t>
      </w:r>
      <w:r w:rsidR="005F4C89">
        <w:rPr>
          <w:rFonts w:ascii="Arial" w:hAnsi="Arial" w:cs="Arial"/>
          <w:sz w:val="20"/>
          <w:szCs w:val="20"/>
        </w:rPr>
        <w:t>ом</w:t>
      </w:r>
      <w:r>
        <w:rPr>
          <w:rFonts w:ascii="Arial" w:hAnsi="Arial" w:cs="Arial"/>
          <w:sz w:val="20"/>
          <w:szCs w:val="20"/>
        </w:rPr>
        <w:t xml:space="preserve"> </w:t>
      </w:r>
      <w:r w:rsidR="005768D2">
        <w:rPr>
          <w:rFonts w:ascii="Arial" w:hAnsi="Arial" w:cs="Arial"/>
          <w:sz w:val="20"/>
          <w:szCs w:val="20"/>
        </w:rPr>
        <w:t>(-</w:t>
      </w:r>
      <w:r w:rsidR="005F4C89">
        <w:rPr>
          <w:rFonts w:ascii="Arial" w:hAnsi="Arial" w:cs="Arial"/>
          <w:sz w:val="20"/>
          <w:szCs w:val="20"/>
        </w:rPr>
        <w:t xml:space="preserve"> 3</w:t>
      </w:r>
      <w:r>
        <w:rPr>
          <w:rFonts w:ascii="Arial" w:hAnsi="Arial" w:cs="Arial"/>
          <w:sz w:val="20"/>
          <w:szCs w:val="20"/>
        </w:rPr>
        <w:t>,</w:t>
      </w:r>
      <w:r w:rsidR="005F4C8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%</w:t>
      </w:r>
      <w:r w:rsidR="005F4C89">
        <w:rPr>
          <w:rFonts w:ascii="Arial" w:hAnsi="Arial" w:cs="Arial"/>
          <w:sz w:val="20"/>
          <w:szCs w:val="20"/>
        </w:rPr>
        <w:t>), но</w:t>
      </w:r>
      <w:r w:rsidR="004B08BB">
        <w:rPr>
          <w:rFonts w:ascii="Arial" w:hAnsi="Arial" w:cs="Arial"/>
          <w:sz w:val="20"/>
          <w:szCs w:val="20"/>
        </w:rPr>
        <w:t xml:space="preserve"> </w:t>
      </w:r>
      <w:r w:rsidR="005F4C89">
        <w:rPr>
          <w:rFonts w:ascii="Arial" w:hAnsi="Arial" w:cs="Arial"/>
          <w:sz w:val="20"/>
          <w:szCs w:val="20"/>
        </w:rPr>
        <w:t>в апреле снижение замедлилось (-0,4%).</w:t>
      </w:r>
      <w:r w:rsidR="005768D2">
        <w:rPr>
          <w:rFonts w:ascii="Arial" w:hAnsi="Arial" w:cs="Arial"/>
          <w:sz w:val="20"/>
          <w:szCs w:val="20"/>
        </w:rPr>
        <w:t xml:space="preserve"> </w:t>
      </w:r>
      <w:r w:rsidR="007F2282">
        <w:rPr>
          <w:rFonts w:ascii="Arial" w:hAnsi="Arial" w:cs="Arial"/>
          <w:sz w:val="20"/>
          <w:szCs w:val="20"/>
        </w:rPr>
        <w:t xml:space="preserve"> И уже </w:t>
      </w:r>
      <w:r w:rsidR="00DC7D2C">
        <w:rPr>
          <w:rFonts w:ascii="Arial" w:hAnsi="Arial" w:cs="Arial"/>
          <w:sz w:val="20"/>
          <w:szCs w:val="20"/>
        </w:rPr>
        <w:t xml:space="preserve">на сегодня </w:t>
      </w:r>
      <w:r w:rsidR="007F2282">
        <w:rPr>
          <w:rFonts w:ascii="Arial" w:hAnsi="Arial" w:cs="Arial"/>
          <w:bCs/>
          <w:sz w:val="20"/>
          <w:szCs w:val="20"/>
        </w:rPr>
        <w:t>з</w:t>
      </w:r>
      <w:r w:rsidR="00B30F7A">
        <w:rPr>
          <w:rFonts w:ascii="Arial" w:hAnsi="Arial" w:cs="Arial"/>
          <w:bCs/>
          <w:sz w:val="20"/>
          <w:szCs w:val="20"/>
        </w:rPr>
        <w:t>аключено договоров подряда за период январь – май на сумму 2355,9 млрд. руб., что на 6,3 % больше аналогичного периода 2016 года (2215,3 млрд.</w:t>
      </w:r>
      <w:r w:rsidR="00204906">
        <w:rPr>
          <w:rFonts w:ascii="Arial" w:hAnsi="Arial" w:cs="Arial"/>
          <w:bCs/>
          <w:sz w:val="20"/>
          <w:szCs w:val="20"/>
        </w:rPr>
        <w:t xml:space="preserve"> </w:t>
      </w:r>
      <w:r w:rsidR="00B30F7A">
        <w:rPr>
          <w:rFonts w:ascii="Arial" w:hAnsi="Arial" w:cs="Arial"/>
          <w:bCs/>
          <w:sz w:val="20"/>
          <w:szCs w:val="20"/>
        </w:rPr>
        <w:t>руб.).</w:t>
      </w:r>
    </w:p>
    <w:p w:rsidR="00256DA7" w:rsidRDefault="00256DA7" w:rsidP="00DC7D2C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Оценивая снижение объёмов СМР в 2015 - 2016 годах</w:t>
      </w:r>
      <w:r w:rsidR="00E467E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необходимо учитывать, что это произошло после колоссального роста объ</w:t>
      </w:r>
      <w:r w:rsidR="00E467E0">
        <w:rPr>
          <w:rFonts w:ascii="Arial" w:hAnsi="Arial" w:cs="Arial"/>
          <w:bCs/>
          <w:sz w:val="20"/>
          <w:szCs w:val="20"/>
        </w:rPr>
        <w:t>ёмов строительства</w:t>
      </w:r>
      <w:r w:rsidR="00E50EEB">
        <w:rPr>
          <w:rFonts w:ascii="Arial" w:hAnsi="Arial" w:cs="Arial"/>
          <w:bCs/>
          <w:sz w:val="20"/>
          <w:szCs w:val="20"/>
        </w:rPr>
        <w:t xml:space="preserve"> в предыдущие годы</w:t>
      </w:r>
      <w:r w:rsidR="00E467E0">
        <w:rPr>
          <w:rFonts w:ascii="Arial" w:hAnsi="Arial" w:cs="Arial"/>
          <w:bCs/>
          <w:sz w:val="20"/>
          <w:szCs w:val="20"/>
        </w:rPr>
        <w:t xml:space="preserve">. В 2015 </w:t>
      </w:r>
      <w:r w:rsidR="00E63FCF">
        <w:rPr>
          <w:rFonts w:ascii="Arial" w:hAnsi="Arial" w:cs="Arial"/>
          <w:bCs/>
          <w:sz w:val="20"/>
          <w:szCs w:val="20"/>
        </w:rPr>
        <w:t xml:space="preserve">«просевшем» </w:t>
      </w:r>
      <w:r w:rsidR="00E467E0">
        <w:rPr>
          <w:rFonts w:ascii="Arial" w:hAnsi="Arial" w:cs="Arial"/>
          <w:bCs/>
          <w:sz w:val="20"/>
          <w:szCs w:val="20"/>
        </w:rPr>
        <w:t>году введено в эксплуатацию квадратных метров жилья в 2,8 раза больше чем в 2000 году. З</w:t>
      </w:r>
      <w:r>
        <w:rPr>
          <w:rFonts w:ascii="Arial" w:hAnsi="Arial" w:cs="Arial"/>
          <w:bCs/>
          <w:sz w:val="20"/>
          <w:szCs w:val="20"/>
        </w:rPr>
        <w:t xml:space="preserve">а 15 лет жилищный фонд РФ увеличился на 28,5 %, а  средняя обеспеченность </w:t>
      </w:r>
      <w:r w:rsidR="00E467E0">
        <w:rPr>
          <w:rFonts w:ascii="Arial" w:hAnsi="Arial" w:cs="Arial"/>
          <w:bCs/>
          <w:sz w:val="20"/>
          <w:szCs w:val="20"/>
        </w:rPr>
        <w:t>жильём</w:t>
      </w:r>
      <w:r>
        <w:rPr>
          <w:rFonts w:ascii="Arial" w:hAnsi="Arial" w:cs="Arial"/>
          <w:bCs/>
          <w:sz w:val="20"/>
          <w:szCs w:val="20"/>
        </w:rPr>
        <w:t xml:space="preserve"> возросла с 19,2 до 24,4 кв.м.</w:t>
      </w:r>
      <w:r w:rsidR="00E467E0">
        <w:rPr>
          <w:rFonts w:ascii="Arial" w:hAnsi="Arial" w:cs="Arial"/>
          <w:bCs/>
          <w:sz w:val="20"/>
          <w:szCs w:val="20"/>
        </w:rPr>
        <w:t xml:space="preserve"> на 1  человека.</w:t>
      </w:r>
    </w:p>
    <w:p w:rsidR="00DC7D2C" w:rsidRPr="00DC7D2C" w:rsidRDefault="00DC7D2C" w:rsidP="00DC7D2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DC7D2C">
        <w:rPr>
          <w:rFonts w:ascii="Arial" w:hAnsi="Arial" w:cs="Arial"/>
          <w:sz w:val="20"/>
          <w:szCs w:val="20"/>
        </w:rPr>
        <w:t xml:space="preserve">Средняя фактическая стоимость 1 </w:t>
      </w:r>
      <w:proofErr w:type="spellStart"/>
      <w:r w:rsidRPr="00DC7D2C">
        <w:rPr>
          <w:rFonts w:ascii="Arial" w:hAnsi="Arial" w:cs="Arial"/>
          <w:sz w:val="20"/>
          <w:szCs w:val="20"/>
        </w:rPr>
        <w:t>кв.м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DC7D2C">
        <w:rPr>
          <w:rFonts w:ascii="Arial" w:hAnsi="Arial" w:cs="Arial"/>
          <w:sz w:val="20"/>
          <w:szCs w:val="20"/>
        </w:rPr>
        <w:t xml:space="preserve"> общей площади жилых помещений во введенных в эксплуатацию жилых и нежилых зданиях, построенных в </w:t>
      </w:r>
      <w:r w:rsidRPr="00DC7D2C">
        <w:rPr>
          <w:rFonts w:ascii="Arial" w:hAnsi="Arial" w:cs="Arial"/>
          <w:sz w:val="20"/>
          <w:szCs w:val="20"/>
          <w:lang w:val="en-US"/>
        </w:rPr>
        <w:t>I</w:t>
      </w:r>
      <w:r w:rsidRPr="00DC7D2C">
        <w:rPr>
          <w:rFonts w:ascii="Arial" w:hAnsi="Arial" w:cs="Arial"/>
          <w:sz w:val="20"/>
          <w:szCs w:val="20"/>
        </w:rPr>
        <w:t xml:space="preserve"> квартале 2017г., составила 43503 рубля (в </w:t>
      </w:r>
      <w:r w:rsidRPr="00DC7D2C">
        <w:rPr>
          <w:rFonts w:ascii="Arial" w:hAnsi="Arial" w:cs="Arial"/>
          <w:sz w:val="20"/>
          <w:szCs w:val="20"/>
          <w:lang w:val="en-US"/>
        </w:rPr>
        <w:t>I</w:t>
      </w:r>
      <w:r w:rsidRPr="00DC7D2C">
        <w:rPr>
          <w:rFonts w:ascii="Arial" w:hAnsi="Arial" w:cs="Arial"/>
          <w:sz w:val="20"/>
          <w:szCs w:val="20"/>
        </w:rPr>
        <w:t xml:space="preserve"> квартале 2016г. - 42525 рублей).</w:t>
      </w:r>
    </w:p>
    <w:p w:rsidR="002F6982" w:rsidRPr="00333492" w:rsidRDefault="002F6982" w:rsidP="004D2D2E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</w:rPr>
        <w:t xml:space="preserve">Инвестиции </w:t>
      </w:r>
      <w:r w:rsidRPr="002F6982">
        <w:rPr>
          <w:rFonts w:ascii="Arial" w:hAnsi="Arial" w:cs="Arial"/>
          <w:sz w:val="20"/>
          <w:szCs w:val="20"/>
        </w:rPr>
        <w:t>в нефинансовые активы составили 1,73 трлн. руб.</w:t>
      </w:r>
    </w:p>
    <w:p w:rsidR="00FC09C3" w:rsidRDefault="00741994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Объё</w:t>
      </w:r>
      <w:r w:rsidR="004D2D2E" w:rsidRPr="00462754">
        <w:rPr>
          <w:rFonts w:ascii="Arial" w:hAnsi="Arial" w:cs="Arial"/>
          <w:b/>
          <w:sz w:val="20"/>
          <w:szCs w:val="20"/>
        </w:rPr>
        <w:t>м предоставленных кредитов</w:t>
      </w:r>
      <w:r w:rsidR="004D2D2E" w:rsidRPr="004D2D2E">
        <w:rPr>
          <w:rFonts w:ascii="Arial" w:hAnsi="Arial" w:cs="Arial"/>
          <w:sz w:val="20"/>
          <w:szCs w:val="20"/>
        </w:rPr>
        <w:t xml:space="preserve"> на 1 </w:t>
      </w:r>
      <w:r w:rsidR="00943DC7">
        <w:rPr>
          <w:rFonts w:ascii="Arial" w:hAnsi="Arial" w:cs="Arial"/>
          <w:sz w:val="20"/>
          <w:szCs w:val="20"/>
        </w:rPr>
        <w:t>апреля</w:t>
      </w:r>
      <w:r w:rsidR="004D2D2E" w:rsidRPr="004D2D2E">
        <w:rPr>
          <w:rFonts w:ascii="Arial" w:hAnsi="Arial" w:cs="Arial"/>
          <w:sz w:val="20"/>
          <w:szCs w:val="20"/>
        </w:rPr>
        <w:t xml:space="preserve"> 2017 го</w:t>
      </w:r>
      <w:r w:rsidR="00943DC7">
        <w:rPr>
          <w:rFonts w:ascii="Arial" w:hAnsi="Arial" w:cs="Arial"/>
          <w:sz w:val="20"/>
          <w:szCs w:val="20"/>
        </w:rPr>
        <w:t xml:space="preserve">да </w:t>
      </w:r>
      <w:r w:rsidR="00477995">
        <w:rPr>
          <w:rFonts w:ascii="Arial" w:hAnsi="Arial" w:cs="Arial"/>
          <w:sz w:val="20"/>
          <w:szCs w:val="20"/>
        </w:rPr>
        <w:t>возрос</w:t>
      </w:r>
      <w:r w:rsidR="00943DC7">
        <w:rPr>
          <w:rFonts w:ascii="Arial" w:hAnsi="Arial" w:cs="Arial"/>
          <w:sz w:val="20"/>
          <w:szCs w:val="20"/>
        </w:rPr>
        <w:t xml:space="preserve">: организациям 32 392,0 млрд. </w:t>
      </w:r>
      <w:proofErr w:type="spellStart"/>
      <w:r w:rsidR="00943DC7">
        <w:rPr>
          <w:rFonts w:ascii="Arial" w:hAnsi="Arial" w:cs="Arial"/>
          <w:sz w:val="20"/>
          <w:szCs w:val="20"/>
        </w:rPr>
        <w:t>руб</w:t>
      </w:r>
      <w:proofErr w:type="spellEnd"/>
      <w:r w:rsidR="00943DC7">
        <w:rPr>
          <w:rFonts w:ascii="Arial" w:hAnsi="Arial" w:cs="Arial"/>
          <w:sz w:val="20"/>
          <w:szCs w:val="20"/>
        </w:rPr>
        <w:t xml:space="preserve"> (- </w:t>
      </w:r>
      <w:r w:rsidR="004D2D2E" w:rsidRPr="004D2D2E">
        <w:rPr>
          <w:rFonts w:ascii="Arial" w:hAnsi="Arial" w:cs="Arial"/>
          <w:sz w:val="20"/>
          <w:szCs w:val="20"/>
        </w:rPr>
        <w:t>5%</w:t>
      </w:r>
      <w:r w:rsidR="00D9633A">
        <w:rPr>
          <w:rFonts w:ascii="Arial" w:hAnsi="Arial" w:cs="Arial"/>
          <w:sz w:val="20"/>
          <w:szCs w:val="20"/>
        </w:rPr>
        <w:t xml:space="preserve"> по сравнению с 1.04.2016</w:t>
      </w:r>
      <w:r w:rsidR="004D2D2E" w:rsidRPr="004D2D2E">
        <w:rPr>
          <w:rFonts w:ascii="Arial" w:hAnsi="Arial" w:cs="Arial"/>
          <w:sz w:val="20"/>
          <w:szCs w:val="20"/>
        </w:rPr>
        <w:t>)</w:t>
      </w:r>
      <w:r w:rsidR="004D2D2E">
        <w:rPr>
          <w:rFonts w:ascii="Arial" w:hAnsi="Arial" w:cs="Arial"/>
          <w:sz w:val="20"/>
          <w:szCs w:val="20"/>
        </w:rPr>
        <w:t xml:space="preserve">, физическим лицам – </w:t>
      </w:r>
      <w:r w:rsidR="004D2D2E" w:rsidRPr="004D2D2E">
        <w:rPr>
          <w:rFonts w:ascii="Arial" w:hAnsi="Arial" w:cs="Arial"/>
          <w:sz w:val="20"/>
          <w:szCs w:val="20"/>
        </w:rPr>
        <w:t>10</w:t>
      </w:r>
      <w:r w:rsidR="004D2D2E">
        <w:rPr>
          <w:rFonts w:ascii="Arial" w:hAnsi="Arial" w:cs="Arial"/>
          <w:sz w:val="20"/>
          <w:szCs w:val="20"/>
        </w:rPr>
        <w:t xml:space="preserve"> </w:t>
      </w:r>
      <w:r w:rsidR="00943DC7">
        <w:rPr>
          <w:rFonts w:ascii="Arial" w:hAnsi="Arial" w:cs="Arial"/>
          <w:sz w:val="20"/>
          <w:szCs w:val="20"/>
        </w:rPr>
        <w:t>869,9 млрд. руб. (+3</w:t>
      </w:r>
      <w:r w:rsidR="004D2D2E">
        <w:rPr>
          <w:rFonts w:ascii="Arial" w:hAnsi="Arial" w:cs="Arial"/>
          <w:sz w:val="20"/>
          <w:szCs w:val="20"/>
        </w:rPr>
        <w:t xml:space="preserve">%), из них ипотечных кредитов - </w:t>
      </w:r>
      <w:r w:rsidR="00D9633A">
        <w:rPr>
          <w:rFonts w:ascii="Arial" w:hAnsi="Arial" w:cs="Arial"/>
          <w:sz w:val="20"/>
          <w:szCs w:val="20"/>
        </w:rPr>
        <w:t>146</w:t>
      </w:r>
      <w:r w:rsidR="004D2D2E" w:rsidRPr="004D2D2E">
        <w:rPr>
          <w:rFonts w:ascii="Arial" w:hAnsi="Arial" w:cs="Arial"/>
          <w:sz w:val="20"/>
          <w:szCs w:val="20"/>
        </w:rPr>
        <w:t>,</w:t>
      </w:r>
      <w:r w:rsidR="00D9633A">
        <w:rPr>
          <w:rFonts w:ascii="Arial" w:hAnsi="Arial" w:cs="Arial"/>
          <w:sz w:val="20"/>
          <w:szCs w:val="20"/>
        </w:rPr>
        <w:t>73</w:t>
      </w:r>
      <w:r w:rsidR="004D2D2E">
        <w:rPr>
          <w:rFonts w:ascii="Arial" w:hAnsi="Arial" w:cs="Arial"/>
          <w:sz w:val="20"/>
          <w:szCs w:val="20"/>
        </w:rPr>
        <w:t xml:space="preserve"> млрд. руб. </w:t>
      </w:r>
      <w:r w:rsidR="00D9633A">
        <w:rPr>
          <w:rFonts w:ascii="Arial" w:hAnsi="Arial" w:cs="Arial"/>
          <w:sz w:val="20"/>
          <w:szCs w:val="20"/>
        </w:rPr>
        <w:t>(+23</w:t>
      </w:r>
      <w:r w:rsidR="00462754">
        <w:rPr>
          <w:rFonts w:ascii="Arial" w:hAnsi="Arial" w:cs="Arial"/>
          <w:sz w:val="20"/>
          <w:szCs w:val="20"/>
        </w:rPr>
        <w:t xml:space="preserve">,3%) </w:t>
      </w:r>
      <w:r w:rsidR="004D2D2E">
        <w:rPr>
          <w:rFonts w:ascii="Arial" w:hAnsi="Arial" w:cs="Arial"/>
          <w:sz w:val="20"/>
          <w:szCs w:val="20"/>
        </w:rPr>
        <w:t xml:space="preserve">под </w:t>
      </w:r>
      <w:r w:rsidR="00462754">
        <w:rPr>
          <w:rFonts w:ascii="Arial" w:hAnsi="Arial" w:cs="Arial"/>
          <w:sz w:val="20"/>
          <w:szCs w:val="20"/>
        </w:rPr>
        <w:t>11,</w:t>
      </w:r>
      <w:r w:rsidR="00D9633A">
        <w:rPr>
          <w:rFonts w:ascii="Arial" w:hAnsi="Arial" w:cs="Arial"/>
          <w:sz w:val="20"/>
          <w:szCs w:val="20"/>
        </w:rPr>
        <w:t>68</w:t>
      </w:r>
      <w:r w:rsidR="00462754">
        <w:rPr>
          <w:rFonts w:ascii="Arial" w:hAnsi="Arial" w:cs="Arial"/>
          <w:sz w:val="20"/>
          <w:szCs w:val="20"/>
        </w:rPr>
        <w:t>% годовых (средневзвешенная ставка)</w:t>
      </w:r>
      <w:r w:rsidR="00D9633A">
        <w:rPr>
          <w:rFonts w:ascii="Arial" w:hAnsi="Arial" w:cs="Arial"/>
          <w:sz w:val="20"/>
          <w:szCs w:val="20"/>
        </w:rPr>
        <w:t xml:space="preserve"> (-9,4%)</w:t>
      </w:r>
      <w:r w:rsidR="00462754">
        <w:rPr>
          <w:rFonts w:ascii="Arial" w:hAnsi="Arial" w:cs="Arial"/>
          <w:sz w:val="20"/>
          <w:szCs w:val="20"/>
        </w:rPr>
        <w:t xml:space="preserve">. </w:t>
      </w:r>
    </w:p>
    <w:p w:rsidR="003E6BB7" w:rsidRPr="003E6BB7" w:rsidRDefault="003E6BB7" w:rsidP="003E6BB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Реальная зарплата </w:t>
      </w:r>
      <w:r w:rsidRPr="003E6BB7">
        <w:rPr>
          <w:rFonts w:ascii="Arial" w:hAnsi="Arial" w:cs="Arial"/>
          <w:sz w:val="20"/>
          <w:szCs w:val="20"/>
        </w:rPr>
        <w:t>(среднемесячная) возросла на 2,4 %, но</w:t>
      </w:r>
      <w:r>
        <w:rPr>
          <w:rFonts w:ascii="Arial" w:hAnsi="Arial" w:cs="Arial"/>
          <w:b/>
          <w:sz w:val="20"/>
          <w:szCs w:val="20"/>
        </w:rPr>
        <w:t xml:space="preserve"> р</w:t>
      </w:r>
      <w:r w:rsidRPr="003E6BB7">
        <w:rPr>
          <w:rFonts w:ascii="Arial" w:hAnsi="Arial" w:cs="Arial"/>
          <w:b/>
          <w:sz w:val="20"/>
          <w:szCs w:val="20"/>
        </w:rPr>
        <w:t>еальные располагаемые денежные доходы</w:t>
      </w:r>
      <w:r>
        <w:rPr>
          <w:rFonts w:ascii="Arial" w:hAnsi="Arial" w:cs="Arial"/>
          <w:sz w:val="20"/>
          <w:szCs w:val="20"/>
        </w:rPr>
        <w:t xml:space="preserve"> </w:t>
      </w:r>
      <w:r w:rsidRPr="003E6BB7">
        <w:rPr>
          <w:rFonts w:ascii="Arial" w:hAnsi="Arial" w:cs="Arial"/>
          <w:sz w:val="20"/>
          <w:szCs w:val="20"/>
        </w:rPr>
        <w:t>(доходы за вычетом обязательных платежей, скорректированные на индекс потребительских цен), в январе-апреле 2017г. по сравнению с соответствующим периодом предыдущего года снизились на 2,2%.</w:t>
      </w:r>
    </w:p>
    <w:p w:rsidR="009B2FF3" w:rsidRDefault="003E6BB7" w:rsidP="00F21CC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3E6BB7">
        <w:rPr>
          <w:rFonts w:ascii="Arial" w:hAnsi="Arial" w:cs="Arial"/>
          <w:sz w:val="20"/>
          <w:szCs w:val="20"/>
        </w:rPr>
        <w:t>Вместе с тем,</w:t>
      </w:r>
      <w:r>
        <w:rPr>
          <w:rFonts w:ascii="Arial" w:hAnsi="Arial" w:cs="Arial"/>
          <w:b/>
          <w:sz w:val="20"/>
          <w:szCs w:val="20"/>
        </w:rPr>
        <w:t xml:space="preserve"> в</w:t>
      </w:r>
      <w:r w:rsidR="009B2FF3" w:rsidRPr="009B2FF3">
        <w:rPr>
          <w:rFonts w:ascii="Arial" w:hAnsi="Arial" w:cs="Arial"/>
          <w:b/>
          <w:sz w:val="20"/>
          <w:szCs w:val="20"/>
        </w:rPr>
        <w:t>клады населения</w:t>
      </w:r>
      <w:r w:rsidR="009B2FF3">
        <w:rPr>
          <w:rFonts w:ascii="Arial" w:hAnsi="Arial" w:cs="Arial"/>
          <w:sz w:val="20"/>
          <w:szCs w:val="20"/>
        </w:rPr>
        <w:t xml:space="preserve"> </w:t>
      </w:r>
      <w:r w:rsidR="00EA7668" w:rsidRPr="004D2D2E">
        <w:rPr>
          <w:rFonts w:ascii="Arial" w:hAnsi="Arial" w:cs="Arial"/>
          <w:sz w:val="20"/>
          <w:szCs w:val="20"/>
        </w:rPr>
        <w:t xml:space="preserve">на 1 </w:t>
      </w:r>
      <w:r w:rsidR="00D9633A">
        <w:rPr>
          <w:rFonts w:ascii="Arial" w:hAnsi="Arial" w:cs="Arial"/>
          <w:sz w:val="20"/>
          <w:szCs w:val="20"/>
        </w:rPr>
        <w:t>апреля</w:t>
      </w:r>
      <w:r w:rsidR="00EA7668" w:rsidRPr="004D2D2E">
        <w:rPr>
          <w:rFonts w:ascii="Arial" w:hAnsi="Arial" w:cs="Arial"/>
          <w:sz w:val="20"/>
          <w:szCs w:val="20"/>
        </w:rPr>
        <w:t xml:space="preserve"> 2017 года </w:t>
      </w:r>
      <w:r w:rsidR="00477995">
        <w:rPr>
          <w:rFonts w:ascii="Arial" w:hAnsi="Arial" w:cs="Arial"/>
          <w:sz w:val="20"/>
          <w:szCs w:val="20"/>
        </w:rPr>
        <w:t>возросли до</w:t>
      </w:r>
      <w:r w:rsidR="009B2FF3" w:rsidRPr="009B2FF3">
        <w:rPr>
          <w:rFonts w:ascii="Arial" w:hAnsi="Arial" w:cs="Arial"/>
          <w:sz w:val="20"/>
          <w:szCs w:val="20"/>
        </w:rPr>
        <w:t xml:space="preserve"> </w:t>
      </w:r>
      <w:r w:rsidR="009B2FF3" w:rsidRPr="009B2FF3">
        <w:rPr>
          <w:rFonts w:ascii="Arial" w:hAnsi="Arial" w:cs="Arial"/>
          <w:bCs/>
          <w:sz w:val="20"/>
          <w:szCs w:val="20"/>
        </w:rPr>
        <w:t>24</w:t>
      </w:r>
      <w:r w:rsidR="009B2FF3">
        <w:rPr>
          <w:rFonts w:ascii="Arial" w:hAnsi="Arial" w:cs="Arial"/>
          <w:bCs/>
          <w:sz w:val="20"/>
          <w:szCs w:val="20"/>
        </w:rPr>
        <w:t xml:space="preserve"> </w:t>
      </w:r>
      <w:r w:rsidR="00D9633A">
        <w:rPr>
          <w:rFonts w:ascii="Arial" w:hAnsi="Arial" w:cs="Arial"/>
          <w:bCs/>
          <w:sz w:val="20"/>
          <w:szCs w:val="20"/>
        </w:rPr>
        <w:t>031</w:t>
      </w:r>
      <w:r w:rsidR="009B2FF3" w:rsidRPr="009B2FF3">
        <w:rPr>
          <w:rFonts w:ascii="Arial" w:hAnsi="Arial" w:cs="Arial"/>
          <w:bCs/>
          <w:sz w:val="20"/>
          <w:szCs w:val="20"/>
        </w:rPr>
        <w:t>,</w:t>
      </w:r>
      <w:r w:rsidR="00D9633A">
        <w:rPr>
          <w:rFonts w:ascii="Arial" w:hAnsi="Arial" w:cs="Arial"/>
          <w:bCs/>
          <w:sz w:val="20"/>
          <w:szCs w:val="20"/>
        </w:rPr>
        <w:t>7</w:t>
      </w:r>
      <w:r w:rsidR="00477995">
        <w:rPr>
          <w:rFonts w:ascii="Arial" w:hAnsi="Arial" w:cs="Arial"/>
          <w:bCs/>
          <w:sz w:val="20"/>
          <w:szCs w:val="20"/>
        </w:rPr>
        <w:t xml:space="preserve"> млрд. руб. (+6</w:t>
      </w:r>
      <w:r w:rsidR="009B2FF3" w:rsidRPr="009B2FF3">
        <w:rPr>
          <w:rFonts w:ascii="Arial" w:hAnsi="Arial" w:cs="Arial"/>
          <w:bCs/>
          <w:sz w:val="20"/>
          <w:szCs w:val="20"/>
        </w:rPr>
        <w:t>,</w:t>
      </w:r>
      <w:r w:rsidR="00477995">
        <w:rPr>
          <w:rFonts w:ascii="Arial" w:hAnsi="Arial" w:cs="Arial"/>
          <w:bCs/>
          <w:sz w:val="20"/>
          <w:szCs w:val="20"/>
        </w:rPr>
        <w:t>2</w:t>
      </w:r>
      <w:r w:rsidR="009B2FF3" w:rsidRPr="009B2FF3">
        <w:rPr>
          <w:rFonts w:ascii="Arial" w:hAnsi="Arial" w:cs="Arial"/>
          <w:bCs/>
          <w:sz w:val="20"/>
          <w:szCs w:val="20"/>
        </w:rPr>
        <w:t>%)</w:t>
      </w:r>
      <w:r w:rsidR="009B2FF3">
        <w:rPr>
          <w:rFonts w:ascii="Arial" w:hAnsi="Arial" w:cs="Arial"/>
          <w:bCs/>
          <w:sz w:val="20"/>
          <w:szCs w:val="20"/>
        </w:rPr>
        <w:t>.</w:t>
      </w:r>
    </w:p>
    <w:p w:rsidR="00F21CCD" w:rsidRDefault="00F21CCD" w:rsidP="00F21CC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F21CCD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в </w:t>
      </w:r>
      <w:r w:rsidR="00A51469">
        <w:rPr>
          <w:rFonts w:ascii="Arial" w:hAnsi="Arial" w:cs="Arial"/>
          <w:bCs/>
          <w:sz w:val="20"/>
          <w:szCs w:val="20"/>
        </w:rPr>
        <w:t>апреле</w:t>
      </w:r>
      <w:r>
        <w:rPr>
          <w:rFonts w:ascii="Arial" w:hAnsi="Arial" w:cs="Arial"/>
          <w:bCs/>
          <w:sz w:val="20"/>
          <w:szCs w:val="20"/>
        </w:rPr>
        <w:t xml:space="preserve"> 2017 г. к </w:t>
      </w:r>
      <w:r w:rsidR="00A51469">
        <w:rPr>
          <w:rFonts w:ascii="Arial" w:hAnsi="Arial" w:cs="Arial"/>
          <w:bCs/>
          <w:sz w:val="20"/>
          <w:szCs w:val="20"/>
        </w:rPr>
        <w:t>апрелю</w:t>
      </w:r>
      <w:r>
        <w:rPr>
          <w:rFonts w:ascii="Arial" w:hAnsi="Arial" w:cs="Arial"/>
          <w:bCs/>
          <w:sz w:val="20"/>
          <w:szCs w:val="20"/>
        </w:rPr>
        <w:t xml:space="preserve"> 2016 г. 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 w:rsidR="00477995">
        <w:rPr>
          <w:rFonts w:ascii="Arial" w:hAnsi="Arial" w:cs="Arial"/>
          <w:bCs/>
          <w:sz w:val="20"/>
          <w:szCs w:val="20"/>
        </w:rPr>
        <w:t>снизилась до</w:t>
      </w:r>
      <w:r w:rsidR="0029366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4,</w:t>
      </w:r>
      <w:r w:rsidR="00A51469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%</w:t>
      </w:r>
      <w:r w:rsidR="00477995">
        <w:rPr>
          <w:rFonts w:ascii="Arial" w:hAnsi="Arial" w:cs="Arial"/>
          <w:bCs/>
          <w:sz w:val="20"/>
          <w:szCs w:val="20"/>
        </w:rPr>
        <w:t>.</w:t>
      </w:r>
    </w:p>
    <w:p w:rsidR="00462754" w:rsidRDefault="009B2FF3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К</w:t>
      </w:r>
      <w:r w:rsidRPr="00462754">
        <w:rPr>
          <w:rFonts w:ascii="Arial" w:hAnsi="Arial" w:cs="Arial"/>
          <w:b/>
          <w:sz w:val="20"/>
          <w:szCs w:val="20"/>
        </w:rPr>
        <w:t xml:space="preserve">лючевая ставка, </w:t>
      </w:r>
      <w:r w:rsidRPr="00462754">
        <w:rPr>
          <w:rFonts w:ascii="Arial" w:hAnsi="Arial" w:cs="Arial"/>
          <w:sz w:val="20"/>
          <w:szCs w:val="20"/>
        </w:rPr>
        <w:t xml:space="preserve">установленная </w:t>
      </w:r>
      <w:r w:rsidR="00F21CCD">
        <w:rPr>
          <w:rFonts w:ascii="Arial" w:hAnsi="Arial" w:cs="Arial"/>
          <w:sz w:val="20"/>
          <w:szCs w:val="20"/>
        </w:rPr>
        <w:t>Центральным б</w:t>
      </w:r>
      <w:r w:rsidRPr="00462754">
        <w:rPr>
          <w:rFonts w:ascii="Arial" w:hAnsi="Arial" w:cs="Arial"/>
          <w:sz w:val="20"/>
          <w:szCs w:val="20"/>
        </w:rPr>
        <w:t xml:space="preserve">анком России </w:t>
      </w:r>
      <w:r>
        <w:rPr>
          <w:rFonts w:ascii="Arial" w:hAnsi="Arial" w:cs="Arial"/>
          <w:sz w:val="20"/>
          <w:szCs w:val="20"/>
        </w:rPr>
        <w:t>с</w:t>
      </w:r>
      <w:r w:rsidR="00F21CCD">
        <w:rPr>
          <w:rFonts w:ascii="Arial" w:hAnsi="Arial" w:cs="Arial"/>
          <w:sz w:val="20"/>
          <w:szCs w:val="20"/>
        </w:rPr>
        <w:t xml:space="preserve"> 02.05.</w:t>
      </w:r>
      <w:r w:rsidR="00462754" w:rsidRPr="00462754">
        <w:rPr>
          <w:rFonts w:ascii="Arial" w:hAnsi="Arial" w:cs="Arial"/>
          <w:sz w:val="20"/>
          <w:szCs w:val="20"/>
        </w:rPr>
        <w:t>2017г.</w:t>
      </w:r>
      <w:r w:rsidR="00606832">
        <w:rPr>
          <w:rFonts w:ascii="Arial" w:hAnsi="Arial" w:cs="Arial"/>
          <w:sz w:val="20"/>
          <w:szCs w:val="20"/>
        </w:rPr>
        <w:t>,</w:t>
      </w:r>
      <w:r w:rsidR="00F21CCD">
        <w:rPr>
          <w:rFonts w:ascii="Arial" w:hAnsi="Arial" w:cs="Arial"/>
          <w:sz w:val="20"/>
          <w:szCs w:val="20"/>
        </w:rPr>
        <w:t xml:space="preserve"> </w:t>
      </w:r>
      <w:r w:rsidR="000141E7">
        <w:rPr>
          <w:rFonts w:ascii="Arial" w:hAnsi="Arial" w:cs="Arial"/>
          <w:sz w:val="20"/>
          <w:szCs w:val="20"/>
        </w:rPr>
        <w:t xml:space="preserve">- </w:t>
      </w:r>
      <w:r w:rsidR="00F21CCD">
        <w:rPr>
          <w:rFonts w:ascii="Arial" w:hAnsi="Arial" w:cs="Arial"/>
          <w:sz w:val="20"/>
          <w:szCs w:val="20"/>
        </w:rPr>
        <w:t xml:space="preserve"> 9,2</w:t>
      </w:r>
      <w:r w:rsidR="00462754" w:rsidRPr="00462754">
        <w:rPr>
          <w:rFonts w:ascii="Arial" w:hAnsi="Arial" w:cs="Arial"/>
          <w:sz w:val="20"/>
          <w:szCs w:val="20"/>
        </w:rPr>
        <w:t xml:space="preserve">5% </w:t>
      </w:r>
      <w:proofErr w:type="gramStart"/>
      <w:r w:rsidR="00462754" w:rsidRPr="00462754">
        <w:rPr>
          <w:rFonts w:ascii="Arial" w:hAnsi="Arial" w:cs="Arial"/>
          <w:sz w:val="20"/>
          <w:szCs w:val="20"/>
        </w:rPr>
        <w:t>годовых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:rsidR="00EA7668" w:rsidRPr="004D2D2E" w:rsidRDefault="00F82451" w:rsidP="004D2D2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 состоянию на</w:t>
      </w:r>
      <w:r w:rsidR="00EA7668">
        <w:rPr>
          <w:rFonts w:ascii="Arial" w:hAnsi="Arial" w:cs="Arial"/>
          <w:sz w:val="20"/>
          <w:szCs w:val="20"/>
        </w:rPr>
        <w:t xml:space="preserve"> 2017 год</w:t>
      </w:r>
      <w:r>
        <w:rPr>
          <w:rFonts w:ascii="Arial" w:hAnsi="Arial" w:cs="Arial"/>
          <w:sz w:val="20"/>
          <w:szCs w:val="20"/>
        </w:rPr>
        <w:t xml:space="preserve"> в России</w:t>
      </w:r>
      <w:r w:rsidR="00EA7668">
        <w:rPr>
          <w:rFonts w:ascii="Arial" w:hAnsi="Arial" w:cs="Arial"/>
          <w:sz w:val="20"/>
          <w:szCs w:val="20"/>
        </w:rPr>
        <w:t xml:space="preserve"> реализуется 42 </w:t>
      </w:r>
      <w:hyperlink r:id="rId9" w:history="1">
        <w:r w:rsidR="00EA7668" w:rsidRPr="005B2BF5">
          <w:rPr>
            <w:rStyle w:val="a4"/>
            <w:rFonts w:ascii="Arial" w:hAnsi="Arial" w:cs="Arial"/>
            <w:sz w:val="20"/>
            <w:szCs w:val="20"/>
          </w:rPr>
          <w:t>государственные целевые программы</w:t>
        </w:r>
      </w:hyperlink>
      <w:r w:rsidR="00837C2A">
        <w:rPr>
          <w:rFonts w:ascii="Arial" w:hAnsi="Arial" w:cs="Arial"/>
          <w:sz w:val="20"/>
          <w:szCs w:val="20"/>
        </w:rPr>
        <w:t xml:space="preserve"> по направлениям:</w:t>
      </w:r>
      <w:r w:rsidR="00EA7668">
        <w:rPr>
          <w:rFonts w:ascii="Arial" w:hAnsi="Arial" w:cs="Arial"/>
          <w:sz w:val="20"/>
          <w:szCs w:val="20"/>
        </w:rPr>
        <w:t xml:space="preserve"> </w:t>
      </w:r>
      <w:r w:rsidR="00837C2A">
        <w:rPr>
          <w:rFonts w:ascii="Arial" w:hAnsi="Arial" w:cs="Arial"/>
          <w:sz w:val="20"/>
          <w:szCs w:val="20"/>
        </w:rPr>
        <w:t xml:space="preserve">социального, экономического, оборонного, регионального и государственного развития. </w:t>
      </w:r>
      <w:r>
        <w:rPr>
          <w:rFonts w:ascii="Arial" w:hAnsi="Arial" w:cs="Arial"/>
          <w:sz w:val="20"/>
          <w:szCs w:val="20"/>
        </w:rPr>
        <w:t xml:space="preserve">В 2016 году на их выполнение было направлено около 900 </w:t>
      </w:r>
      <w:proofErr w:type="gramStart"/>
      <w:r>
        <w:rPr>
          <w:rFonts w:ascii="Arial" w:hAnsi="Arial" w:cs="Arial"/>
          <w:sz w:val="20"/>
          <w:szCs w:val="20"/>
        </w:rPr>
        <w:t>млрд</w:t>
      </w:r>
      <w:proofErr w:type="gramEnd"/>
      <w:r>
        <w:rPr>
          <w:rFonts w:ascii="Arial" w:hAnsi="Arial" w:cs="Arial"/>
          <w:sz w:val="20"/>
          <w:szCs w:val="20"/>
        </w:rPr>
        <w:t xml:space="preserve"> руб. федеральных средств, половина которых </w:t>
      </w:r>
      <w:r w:rsidR="00BE4AC3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>капитальные вложения (здания, сооружения, оборудование), около 150 млрд. руб. – инвестиции в научные исследования и разработки</w:t>
      </w:r>
      <w:r w:rsidR="00BE4AC3">
        <w:rPr>
          <w:rFonts w:ascii="Arial" w:hAnsi="Arial" w:cs="Arial"/>
          <w:sz w:val="20"/>
          <w:szCs w:val="20"/>
        </w:rPr>
        <w:t>. О</w:t>
      </w:r>
      <w:r>
        <w:rPr>
          <w:rFonts w:ascii="Arial" w:hAnsi="Arial" w:cs="Arial"/>
          <w:sz w:val="20"/>
          <w:szCs w:val="20"/>
        </w:rPr>
        <w:t>коло 700 млрд. руб. средств регионов</w:t>
      </w:r>
      <w:r w:rsidR="00BE4AC3">
        <w:rPr>
          <w:rFonts w:ascii="Arial" w:hAnsi="Arial" w:cs="Arial"/>
          <w:sz w:val="20"/>
          <w:szCs w:val="20"/>
        </w:rPr>
        <w:t xml:space="preserve"> направлено на региональные программы</w:t>
      </w:r>
      <w:r>
        <w:rPr>
          <w:rFonts w:ascii="Arial" w:hAnsi="Arial" w:cs="Arial"/>
          <w:sz w:val="20"/>
          <w:szCs w:val="20"/>
        </w:rPr>
        <w:t>.</w:t>
      </w:r>
    </w:p>
    <w:p w:rsidR="001F0C1B" w:rsidRPr="0079696A" w:rsidRDefault="0079696A" w:rsidP="0079696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9696A">
        <w:rPr>
          <w:rFonts w:ascii="Arial" w:hAnsi="Arial" w:cs="Arial"/>
          <w:b/>
          <w:sz w:val="20"/>
          <w:szCs w:val="20"/>
        </w:rPr>
        <w:t>Выводы и перспективы</w:t>
      </w:r>
      <w:r w:rsidR="0080398A">
        <w:rPr>
          <w:rFonts w:ascii="Arial" w:hAnsi="Arial" w:cs="Arial"/>
          <w:b/>
          <w:sz w:val="20"/>
          <w:szCs w:val="20"/>
        </w:rPr>
        <w:t xml:space="preserve"> российской экономики</w:t>
      </w:r>
      <w:r w:rsidR="003A4F3A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850D8E" w:rsidRDefault="00D564A2" w:rsidP="00850D8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Снижение мировых цен сырьевых товаров (прежде всего нефти, газа, металлов)</w:t>
      </w:r>
      <w:r w:rsidR="001060BB">
        <w:rPr>
          <w:rFonts w:ascii="Arial" w:hAnsi="Arial" w:cs="Arial"/>
          <w:sz w:val="20"/>
          <w:szCs w:val="20"/>
        </w:rPr>
        <w:t xml:space="preserve"> со второй половины 2014 года</w:t>
      </w:r>
      <w:r>
        <w:rPr>
          <w:rFonts w:ascii="Arial" w:hAnsi="Arial" w:cs="Arial"/>
          <w:sz w:val="20"/>
          <w:szCs w:val="20"/>
        </w:rPr>
        <w:t xml:space="preserve"> и </w:t>
      </w:r>
      <w:r w:rsidR="001060BB">
        <w:rPr>
          <w:rFonts w:ascii="Arial" w:hAnsi="Arial" w:cs="Arial"/>
          <w:sz w:val="20"/>
          <w:szCs w:val="20"/>
        </w:rPr>
        <w:t xml:space="preserve">вызванное этим </w:t>
      </w:r>
      <w:r>
        <w:rPr>
          <w:rFonts w:ascii="Arial" w:hAnsi="Arial" w:cs="Arial"/>
          <w:sz w:val="20"/>
          <w:szCs w:val="20"/>
        </w:rPr>
        <w:t xml:space="preserve">снижение курса рубля </w:t>
      </w:r>
      <w:r w:rsidR="00C1113D">
        <w:rPr>
          <w:rFonts w:ascii="Arial" w:hAnsi="Arial" w:cs="Arial"/>
          <w:sz w:val="20"/>
          <w:szCs w:val="20"/>
        </w:rPr>
        <w:t xml:space="preserve">по отношению </w:t>
      </w:r>
      <w:r>
        <w:rPr>
          <w:rFonts w:ascii="Arial" w:hAnsi="Arial" w:cs="Arial"/>
          <w:sz w:val="20"/>
          <w:szCs w:val="20"/>
        </w:rPr>
        <w:t xml:space="preserve">к западным валютам </w:t>
      </w:r>
      <w:r w:rsidR="001060BB">
        <w:rPr>
          <w:rFonts w:ascii="Arial" w:hAnsi="Arial" w:cs="Arial"/>
          <w:sz w:val="20"/>
          <w:szCs w:val="20"/>
        </w:rPr>
        <w:t>уже в</w:t>
      </w:r>
      <w:r w:rsidR="005C5233">
        <w:rPr>
          <w:rFonts w:ascii="Arial" w:hAnsi="Arial" w:cs="Arial"/>
          <w:sz w:val="20"/>
          <w:szCs w:val="20"/>
        </w:rPr>
        <w:t xml:space="preserve"> 2015 году </w:t>
      </w:r>
      <w:r w:rsidR="001060BB">
        <w:rPr>
          <w:rFonts w:ascii="Arial" w:hAnsi="Arial" w:cs="Arial"/>
          <w:sz w:val="20"/>
          <w:szCs w:val="20"/>
        </w:rPr>
        <w:t xml:space="preserve">привело к </w:t>
      </w:r>
      <w:r w:rsidR="005C5233">
        <w:rPr>
          <w:rFonts w:ascii="Arial" w:hAnsi="Arial" w:cs="Arial"/>
          <w:sz w:val="20"/>
          <w:szCs w:val="20"/>
        </w:rPr>
        <w:t>сокращени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доходов госбюджета и повышени</w:t>
      </w:r>
      <w:r w:rsidR="001060BB">
        <w:rPr>
          <w:rFonts w:ascii="Arial" w:hAnsi="Arial" w:cs="Arial"/>
          <w:sz w:val="20"/>
          <w:szCs w:val="20"/>
        </w:rPr>
        <w:t>ю</w:t>
      </w:r>
      <w:r w:rsidR="005C5233">
        <w:rPr>
          <w:rFonts w:ascii="Arial" w:hAnsi="Arial" w:cs="Arial"/>
          <w:sz w:val="20"/>
          <w:szCs w:val="20"/>
        </w:rPr>
        <w:t xml:space="preserve"> цен импортных товаров</w:t>
      </w:r>
      <w:r w:rsidR="00056BB8">
        <w:rPr>
          <w:rFonts w:ascii="Arial" w:hAnsi="Arial" w:cs="Arial"/>
          <w:sz w:val="20"/>
          <w:szCs w:val="20"/>
        </w:rPr>
        <w:t xml:space="preserve"> (как потребительских, так </w:t>
      </w:r>
      <w:r w:rsidR="00056BB8">
        <w:rPr>
          <w:rFonts w:ascii="Arial" w:hAnsi="Arial" w:cs="Arial"/>
          <w:sz w:val="20"/>
          <w:szCs w:val="20"/>
        </w:rPr>
        <w:lastRenderedPageBreak/>
        <w:t>и производственного назначения)</w:t>
      </w:r>
      <w:r w:rsidR="00C1113D">
        <w:rPr>
          <w:rFonts w:ascii="Arial" w:hAnsi="Arial" w:cs="Arial"/>
          <w:sz w:val="20"/>
          <w:szCs w:val="20"/>
        </w:rPr>
        <w:t xml:space="preserve">. </w:t>
      </w:r>
      <w:proofErr w:type="gramStart"/>
      <w:r w:rsidR="00C1113D">
        <w:rPr>
          <w:rFonts w:ascii="Arial" w:hAnsi="Arial" w:cs="Arial"/>
          <w:sz w:val="20"/>
          <w:szCs w:val="20"/>
        </w:rPr>
        <w:t xml:space="preserve">Учитывая, что </w:t>
      </w:r>
      <w:r w:rsidR="005C5233">
        <w:rPr>
          <w:rFonts w:ascii="Arial" w:hAnsi="Arial" w:cs="Arial"/>
          <w:sz w:val="20"/>
          <w:szCs w:val="20"/>
        </w:rPr>
        <w:t xml:space="preserve">доля </w:t>
      </w:r>
      <w:r w:rsidR="00C1113D">
        <w:rPr>
          <w:rFonts w:ascii="Arial" w:hAnsi="Arial" w:cs="Arial"/>
          <w:sz w:val="20"/>
          <w:szCs w:val="20"/>
        </w:rPr>
        <w:t xml:space="preserve">импорта </w:t>
      </w:r>
      <w:r w:rsidR="005C5233">
        <w:rPr>
          <w:rFonts w:ascii="Arial" w:hAnsi="Arial" w:cs="Arial"/>
          <w:sz w:val="20"/>
          <w:szCs w:val="20"/>
        </w:rPr>
        <w:t xml:space="preserve">в общем объёме к </w:t>
      </w:r>
      <w:r w:rsidR="0079696A">
        <w:rPr>
          <w:rFonts w:ascii="Arial" w:hAnsi="Arial" w:cs="Arial"/>
          <w:sz w:val="20"/>
          <w:szCs w:val="20"/>
        </w:rPr>
        <w:t xml:space="preserve">тому времени </w:t>
      </w:r>
      <w:r w:rsidR="00C1113D">
        <w:rPr>
          <w:rFonts w:ascii="Arial" w:hAnsi="Arial" w:cs="Arial"/>
          <w:sz w:val="20"/>
          <w:szCs w:val="20"/>
        </w:rPr>
        <w:t xml:space="preserve">составляла более 40%, это </w:t>
      </w:r>
      <w:r w:rsidR="00056BB8">
        <w:rPr>
          <w:rFonts w:ascii="Arial" w:hAnsi="Arial" w:cs="Arial"/>
          <w:sz w:val="20"/>
          <w:szCs w:val="20"/>
        </w:rPr>
        <w:t>резко повысило цены потребительского рынка и рынка товаров производственного назначения</w:t>
      </w:r>
      <w:r w:rsidR="00E63FCF">
        <w:rPr>
          <w:rFonts w:ascii="Arial" w:hAnsi="Arial" w:cs="Arial"/>
          <w:sz w:val="20"/>
          <w:szCs w:val="20"/>
        </w:rPr>
        <w:t>, что</w:t>
      </w:r>
      <w:r w:rsidR="001060BB">
        <w:rPr>
          <w:rFonts w:ascii="Arial" w:hAnsi="Arial" w:cs="Arial"/>
          <w:sz w:val="20"/>
          <w:szCs w:val="20"/>
        </w:rPr>
        <w:t xml:space="preserve"> обрушило </w:t>
      </w:r>
      <w:r w:rsidR="005C5233">
        <w:rPr>
          <w:rFonts w:ascii="Arial" w:hAnsi="Arial" w:cs="Arial"/>
          <w:sz w:val="20"/>
          <w:szCs w:val="20"/>
        </w:rPr>
        <w:t>реальны</w:t>
      </w:r>
      <w:r w:rsidR="001060BB">
        <w:rPr>
          <w:rFonts w:ascii="Arial" w:hAnsi="Arial" w:cs="Arial"/>
          <w:sz w:val="20"/>
          <w:szCs w:val="20"/>
        </w:rPr>
        <w:t>е</w:t>
      </w:r>
      <w:r w:rsidR="005C5233">
        <w:rPr>
          <w:rFonts w:ascii="Arial" w:hAnsi="Arial" w:cs="Arial"/>
          <w:sz w:val="20"/>
          <w:szCs w:val="20"/>
        </w:rPr>
        <w:t xml:space="preserve"> доход</w:t>
      </w:r>
      <w:r w:rsidR="001060BB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подавляющей части населения</w:t>
      </w:r>
      <w:r w:rsidR="001060BB">
        <w:rPr>
          <w:rFonts w:ascii="Arial" w:hAnsi="Arial" w:cs="Arial"/>
          <w:sz w:val="20"/>
          <w:szCs w:val="20"/>
        </w:rPr>
        <w:t xml:space="preserve"> </w:t>
      </w:r>
      <w:r w:rsidR="00056BB8">
        <w:rPr>
          <w:rFonts w:ascii="Arial" w:hAnsi="Arial" w:cs="Arial"/>
          <w:sz w:val="20"/>
          <w:szCs w:val="20"/>
        </w:rPr>
        <w:t xml:space="preserve">и компаний </w:t>
      </w:r>
      <w:r w:rsidR="001060BB">
        <w:rPr>
          <w:rFonts w:ascii="Arial" w:hAnsi="Arial" w:cs="Arial"/>
          <w:sz w:val="20"/>
          <w:szCs w:val="20"/>
        </w:rPr>
        <w:t>и</w:t>
      </w:r>
      <w:r w:rsidR="005C5233">
        <w:rPr>
          <w:rFonts w:ascii="Arial" w:hAnsi="Arial" w:cs="Arial"/>
          <w:sz w:val="20"/>
          <w:szCs w:val="20"/>
        </w:rPr>
        <w:t xml:space="preserve"> резко сократило потребительский спрос</w:t>
      </w:r>
      <w:r w:rsidR="001060BB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выразившись</w:t>
      </w:r>
      <w:r w:rsidR="005C5233">
        <w:rPr>
          <w:rFonts w:ascii="Arial" w:hAnsi="Arial" w:cs="Arial"/>
          <w:sz w:val="20"/>
          <w:szCs w:val="20"/>
        </w:rPr>
        <w:t xml:space="preserve"> в снижении розничного товарооборота и услуг</w:t>
      </w:r>
      <w:r w:rsidR="00056BB8">
        <w:rPr>
          <w:rFonts w:ascii="Arial" w:hAnsi="Arial" w:cs="Arial"/>
          <w:sz w:val="20"/>
          <w:szCs w:val="20"/>
        </w:rPr>
        <w:t xml:space="preserve">, </w:t>
      </w:r>
      <w:r w:rsidR="00606832">
        <w:rPr>
          <w:rFonts w:ascii="Arial" w:hAnsi="Arial" w:cs="Arial"/>
          <w:sz w:val="20"/>
          <w:szCs w:val="20"/>
        </w:rPr>
        <w:t xml:space="preserve">в </w:t>
      </w:r>
      <w:r w:rsidR="00056BB8">
        <w:rPr>
          <w:rFonts w:ascii="Arial" w:hAnsi="Arial" w:cs="Arial"/>
          <w:sz w:val="20"/>
          <w:szCs w:val="20"/>
        </w:rPr>
        <w:t xml:space="preserve">снижении </w:t>
      </w:r>
      <w:r w:rsidR="00AE726C">
        <w:rPr>
          <w:rFonts w:ascii="Arial" w:hAnsi="Arial" w:cs="Arial"/>
          <w:sz w:val="20"/>
          <w:szCs w:val="20"/>
        </w:rPr>
        <w:t xml:space="preserve">количества </w:t>
      </w:r>
      <w:r w:rsidR="00056BB8">
        <w:rPr>
          <w:rFonts w:ascii="Arial" w:hAnsi="Arial" w:cs="Arial"/>
          <w:sz w:val="20"/>
          <w:szCs w:val="20"/>
        </w:rPr>
        <w:t>сделок на рынке недвижимости.</w:t>
      </w:r>
      <w:proofErr w:type="gramEnd"/>
      <w:r w:rsidR="00056BB8">
        <w:rPr>
          <w:rFonts w:ascii="Arial" w:hAnsi="Arial" w:cs="Arial"/>
          <w:sz w:val="20"/>
          <w:szCs w:val="20"/>
        </w:rPr>
        <w:t xml:space="preserve"> </w:t>
      </w:r>
      <w:r w:rsidR="001060BB">
        <w:rPr>
          <w:rFonts w:ascii="Arial" w:hAnsi="Arial" w:cs="Arial"/>
          <w:sz w:val="20"/>
          <w:szCs w:val="20"/>
        </w:rPr>
        <w:t>Далее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по цепочке</w:t>
      </w:r>
      <w:r w:rsidR="00AE726C">
        <w:rPr>
          <w:rFonts w:ascii="Arial" w:hAnsi="Arial" w:cs="Arial"/>
          <w:sz w:val="20"/>
          <w:szCs w:val="20"/>
        </w:rPr>
        <w:t>,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79696A">
        <w:rPr>
          <w:rFonts w:ascii="Arial" w:hAnsi="Arial" w:cs="Arial"/>
          <w:sz w:val="20"/>
          <w:szCs w:val="20"/>
        </w:rPr>
        <w:t>снизил</w:t>
      </w:r>
      <w:r w:rsidR="001060BB">
        <w:rPr>
          <w:rFonts w:ascii="Arial" w:hAnsi="Arial" w:cs="Arial"/>
          <w:sz w:val="20"/>
          <w:szCs w:val="20"/>
        </w:rPr>
        <w:t>ись</w:t>
      </w:r>
      <w:r w:rsidR="005C5233">
        <w:rPr>
          <w:rFonts w:ascii="Arial" w:hAnsi="Arial" w:cs="Arial"/>
          <w:sz w:val="20"/>
          <w:szCs w:val="20"/>
        </w:rPr>
        <w:t xml:space="preserve"> объём</w:t>
      </w:r>
      <w:r w:rsidR="0079696A">
        <w:rPr>
          <w:rFonts w:ascii="Arial" w:hAnsi="Arial" w:cs="Arial"/>
          <w:sz w:val="20"/>
          <w:szCs w:val="20"/>
        </w:rPr>
        <w:t>ы</w:t>
      </w:r>
      <w:r w:rsidR="005C5233">
        <w:rPr>
          <w:rFonts w:ascii="Arial" w:hAnsi="Arial" w:cs="Arial"/>
          <w:sz w:val="20"/>
          <w:szCs w:val="20"/>
        </w:rPr>
        <w:t xml:space="preserve"> производства товаров </w:t>
      </w:r>
      <w:r w:rsidR="00C1113D">
        <w:rPr>
          <w:rFonts w:ascii="Arial" w:hAnsi="Arial" w:cs="Arial"/>
          <w:sz w:val="20"/>
          <w:szCs w:val="20"/>
        </w:rPr>
        <w:t>и услуг</w:t>
      </w:r>
      <w:r w:rsidR="005C5233">
        <w:rPr>
          <w:rFonts w:ascii="Arial" w:hAnsi="Arial" w:cs="Arial"/>
          <w:sz w:val="20"/>
          <w:szCs w:val="20"/>
        </w:rPr>
        <w:t xml:space="preserve">, </w:t>
      </w:r>
      <w:r w:rsidR="00AE726C">
        <w:rPr>
          <w:rFonts w:ascii="Arial" w:hAnsi="Arial" w:cs="Arial"/>
          <w:sz w:val="20"/>
          <w:szCs w:val="20"/>
        </w:rPr>
        <w:t xml:space="preserve">объёмы торговли товарами производственного назначения, </w:t>
      </w:r>
      <w:r w:rsidR="00056BB8">
        <w:rPr>
          <w:rFonts w:ascii="Arial" w:hAnsi="Arial" w:cs="Arial"/>
          <w:sz w:val="20"/>
          <w:szCs w:val="20"/>
        </w:rPr>
        <w:t>объ</w:t>
      </w:r>
      <w:r w:rsidR="00AE726C">
        <w:rPr>
          <w:rFonts w:ascii="Arial" w:hAnsi="Arial" w:cs="Arial"/>
          <w:sz w:val="20"/>
          <w:szCs w:val="20"/>
        </w:rPr>
        <w:t>ё</w:t>
      </w:r>
      <w:r w:rsidR="00056BB8">
        <w:rPr>
          <w:rFonts w:ascii="Arial" w:hAnsi="Arial" w:cs="Arial"/>
          <w:sz w:val="20"/>
          <w:szCs w:val="20"/>
        </w:rPr>
        <w:t>м</w:t>
      </w:r>
      <w:r w:rsidR="00AE726C">
        <w:rPr>
          <w:rFonts w:ascii="Arial" w:hAnsi="Arial" w:cs="Arial"/>
          <w:sz w:val="20"/>
          <w:szCs w:val="20"/>
        </w:rPr>
        <w:t>ы</w:t>
      </w:r>
      <w:r w:rsidR="00056BB8">
        <w:rPr>
          <w:rFonts w:ascii="Arial" w:hAnsi="Arial" w:cs="Arial"/>
          <w:sz w:val="20"/>
          <w:szCs w:val="20"/>
        </w:rPr>
        <w:t xml:space="preserve"> строительства</w:t>
      </w:r>
      <w:r w:rsidR="00AE726C">
        <w:rPr>
          <w:rFonts w:ascii="Arial" w:hAnsi="Arial" w:cs="Arial"/>
          <w:sz w:val="20"/>
          <w:szCs w:val="20"/>
        </w:rPr>
        <w:t xml:space="preserve">, </w:t>
      </w:r>
      <w:r w:rsidR="00C1113D">
        <w:rPr>
          <w:rFonts w:ascii="Arial" w:hAnsi="Arial" w:cs="Arial"/>
          <w:sz w:val="20"/>
          <w:szCs w:val="20"/>
        </w:rPr>
        <w:t xml:space="preserve">что </w:t>
      </w:r>
      <w:r w:rsidR="0079696A">
        <w:rPr>
          <w:rFonts w:ascii="Arial" w:hAnsi="Arial" w:cs="Arial"/>
          <w:sz w:val="20"/>
          <w:szCs w:val="20"/>
        </w:rPr>
        <w:t>привело к убыткам</w:t>
      </w:r>
      <w:r w:rsidR="005C5233">
        <w:rPr>
          <w:rFonts w:ascii="Arial" w:hAnsi="Arial" w:cs="Arial"/>
          <w:sz w:val="20"/>
          <w:szCs w:val="20"/>
        </w:rPr>
        <w:t xml:space="preserve"> </w:t>
      </w:r>
      <w:r w:rsidR="00C1113D">
        <w:rPr>
          <w:rFonts w:ascii="Arial" w:hAnsi="Arial" w:cs="Arial"/>
          <w:sz w:val="20"/>
          <w:szCs w:val="20"/>
        </w:rPr>
        <w:t xml:space="preserve">большого числа </w:t>
      </w:r>
      <w:r w:rsidR="005C5233">
        <w:rPr>
          <w:rFonts w:ascii="Arial" w:hAnsi="Arial" w:cs="Arial"/>
          <w:sz w:val="20"/>
          <w:szCs w:val="20"/>
        </w:rPr>
        <w:t xml:space="preserve">компаний, занятых </w:t>
      </w:r>
      <w:r w:rsidR="00C1113D">
        <w:rPr>
          <w:rFonts w:ascii="Arial" w:hAnsi="Arial" w:cs="Arial"/>
          <w:sz w:val="20"/>
          <w:szCs w:val="20"/>
        </w:rPr>
        <w:t>в этих отраслях, а также компаний,</w:t>
      </w:r>
      <w:r w:rsidR="005C5233">
        <w:rPr>
          <w:rFonts w:ascii="Arial" w:hAnsi="Arial" w:cs="Arial"/>
          <w:sz w:val="20"/>
          <w:szCs w:val="20"/>
        </w:rPr>
        <w:t xml:space="preserve"> связанных с добывающими отраслями</w:t>
      </w:r>
      <w:r w:rsidR="00C031A8">
        <w:rPr>
          <w:rFonts w:ascii="Arial" w:hAnsi="Arial" w:cs="Arial"/>
          <w:sz w:val="20"/>
          <w:szCs w:val="20"/>
        </w:rPr>
        <w:t>, нарушению хозяйственных связей.</w:t>
      </w:r>
      <w:r w:rsidR="00C1113D">
        <w:rPr>
          <w:rFonts w:ascii="Arial" w:hAnsi="Arial" w:cs="Arial"/>
          <w:sz w:val="20"/>
          <w:szCs w:val="20"/>
        </w:rPr>
        <w:t xml:space="preserve"> Последовали сокращения</w:t>
      </w:r>
      <w:r w:rsidR="0079696A">
        <w:rPr>
          <w:rFonts w:ascii="Arial" w:hAnsi="Arial" w:cs="Arial"/>
          <w:sz w:val="20"/>
          <w:szCs w:val="20"/>
        </w:rPr>
        <w:t xml:space="preserve"> штатов ряда организаций, увольнения работников</w:t>
      </w:r>
      <w:r w:rsidR="00C1113D">
        <w:rPr>
          <w:rFonts w:ascii="Arial" w:hAnsi="Arial" w:cs="Arial"/>
          <w:sz w:val="20"/>
          <w:szCs w:val="20"/>
        </w:rPr>
        <w:t>, рост</w:t>
      </w:r>
      <w:r w:rsidR="0079696A">
        <w:rPr>
          <w:rFonts w:ascii="Arial" w:hAnsi="Arial" w:cs="Arial"/>
          <w:sz w:val="20"/>
          <w:szCs w:val="20"/>
        </w:rPr>
        <w:t xml:space="preserve"> социальной напряжённости</w:t>
      </w:r>
      <w:r w:rsidR="008717C1">
        <w:rPr>
          <w:rFonts w:ascii="Arial" w:hAnsi="Arial" w:cs="Arial"/>
          <w:sz w:val="20"/>
          <w:szCs w:val="20"/>
        </w:rPr>
        <w:t>, падение деловой активности бизнеса</w:t>
      </w:r>
      <w:r w:rsidR="00E63FCF">
        <w:rPr>
          <w:rFonts w:ascii="Arial" w:hAnsi="Arial" w:cs="Arial"/>
          <w:sz w:val="20"/>
          <w:szCs w:val="20"/>
        </w:rPr>
        <w:t xml:space="preserve"> и населения.</w:t>
      </w:r>
      <w:r w:rsidR="00AE726C">
        <w:rPr>
          <w:rFonts w:ascii="Arial" w:hAnsi="Arial" w:cs="Arial"/>
          <w:sz w:val="20"/>
          <w:szCs w:val="20"/>
        </w:rPr>
        <w:t xml:space="preserve"> В начале 2016 года ещё </w:t>
      </w:r>
      <w:r w:rsidR="008717C1">
        <w:rPr>
          <w:rFonts w:ascii="Arial" w:hAnsi="Arial" w:cs="Arial"/>
          <w:sz w:val="20"/>
          <w:szCs w:val="20"/>
        </w:rPr>
        <w:t xml:space="preserve">отчасти </w:t>
      </w:r>
      <w:r w:rsidR="00AE726C">
        <w:rPr>
          <w:rFonts w:ascii="Arial" w:hAnsi="Arial" w:cs="Arial"/>
          <w:sz w:val="20"/>
          <w:szCs w:val="20"/>
        </w:rPr>
        <w:t>продолжал</w:t>
      </w:r>
      <w:r w:rsidR="008717C1">
        <w:rPr>
          <w:rFonts w:ascii="Arial" w:hAnsi="Arial" w:cs="Arial"/>
          <w:sz w:val="20"/>
          <w:szCs w:val="20"/>
        </w:rPr>
        <w:t>и</w:t>
      </w:r>
      <w:r w:rsidR="00AE726C">
        <w:rPr>
          <w:rFonts w:ascii="Arial" w:hAnsi="Arial" w:cs="Arial"/>
          <w:sz w:val="20"/>
          <w:szCs w:val="20"/>
        </w:rPr>
        <w:t xml:space="preserve">сь </w:t>
      </w:r>
      <w:r w:rsidR="008717C1">
        <w:rPr>
          <w:rFonts w:ascii="Arial" w:hAnsi="Arial" w:cs="Arial"/>
          <w:sz w:val="20"/>
          <w:szCs w:val="20"/>
        </w:rPr>
        <w:t>эти деструктивные события, но</w:t>
      </w:r>
      <w:r w:rsidR="0080398A">
        <w:rPr>
          <w:rFonts w:ascii="Arial" w:hAnsi="Arial" w:cs="Arial"/>
          <w:sz w:val="20"/>
          <w:szCs w:val="20"/>
        </w:rPr>
        <w:t>, в том числе на фоне стабилизации мировых цен на сырьё,</w:t>
      </w:r>
      <w:r w:rsidR="008717C1">
        <w:rPr>
          <w:rFonts w:ascii="Arial" w:hAnsi="Arial" w:cs="Arial"/>
          <w:sz w:val="20"/>
          <w:szCs w:val="20"/>
        </w:rPr>
        <w:t xml:space="preserve"> </w:t>
      </w:r>
      <w:r w:rsidR="0080398A">
        <w:rPr>
          <w:rFonts w:ascii="Arial" w:hAnsi="Arial" w:cs="Arial"/>
          <w:sz w:val="20"/>
          <w:szCs w:val="20"/>
        </w:rPr>
        <w:t xml:space="preserve">уже </w:t>
      </w:r>
      <w:r w:rsidR="008717C1">
        <w:rPr>
          <w:rFonts w:ascii="Arial" w:hAnsi="Arial" w:cs="Arial"/>
          <w:sz w:val="20"/>
          <w:szCs w:val="20"/>
        </w:rPr>
        <w:t xml:space="preserve">наметилась тенденция </w:t>
      </w:r>
      <w:r w:rsidR="00EE5E90">
        <w:rPr>
          <w:rFonts w:ascii="Arial" w:hAnsi="Arial" w:cs="Arial"/>
          <w:sz w:val="20"/>
          <w:szCs w:val="20"/>
        </w:rPr>
        <w:t xml:space="preserve">восстановления и роста </w:t>
      </w:r>
      <w:r w:rsidR="00E63FCF">
        <w:rPr>
          <w:rFonts w:ascii="Arial" w:hAnsi="Arial" w:cs="Arial"/>
          <w:sz w:val="20"/>
          <w:szCs w:val="20"/>
        </w:rPr>
        <w:t>макро</w:t>
      </w:r>
      <w:r w:rsidR="00EE5E90">
        <w:rPr>
          <w:rFonts w:ascii="Arial" w:hAnsi="Arial" w:cs="Arial"/>
          <w:sz w:val="20"/>
          <w:szCs w:val="20"/>
        </w:rPr>
        <w:t>экономических показателей.</w:t>
      </w:r>
      <w:r w:rsidR="00AE726C">
        <w:rPr>
          <w:rFonts w:ascii="Arial" w:hAnsi="Arial" w:cs="Arial"/>
          <w:sz w:val="20"/>
          <w:szCs w:val="20"/>
        </w:rPr>
        <w:t xml:space="preserve"> </w:t>
      </w:r>
      <w:r w:rsidR="00A40452" w:rsidRPr="00A40452">
        <w:rPr>
          <w:rFonts w:ascii="Arial" w:hAnsi="Arial" w:cs="Arial"/>
          <w:bCs/>
          <w:sz w:val="20"/>
          <w:szCs w:val="20"/>
        </w:rPr>
        <w:t>Сработала и политика  импортозамещения - объёмы импорта продовольствия в Россию снизились за время действия продовольственного эмбарго в 3 раза (с 60 до 20 </w:t>
      </w:r>
      <w:proofErr w:type="gramStart"/>
      <w:r w:rsidR="00A40452" w:rsidRPr="00A40452">
        <w:rPr>
          <w:rFonts w:ascii="Arial" w:hAnsi="Arial" w:cs="Arial"/>
          <w:bCs/>
          <w:sz w:val="20"/>
          <w:szCs w:val="20"/>
        </w:rPr>
        <w:t>млрд</w:t>
      </w:r>
      <w:proofErr w:type="gramEnd"/>
      <w:r w:rsidR="00A40452" w:rsidRPr="00A40452">
        <w:rPr>
          <w:rFonts w:ascii="Arial" w:hAnsi="Arial" w:cs="Arial"/>
          <w:bCs/>
          <w:sz w:val="20"/>
          <w:szCs w:val="20"/>
        </w:rPr>
        <w:t xml:space="preserve"> долларов). Замещена основная часть украинских товаров.</w:t>
      </w:r>
    </w:p>
    <w:p w:rsidR="00FC09C3" w:rsidRPr="00CD6630" w:rsidRDefault="003F3DFE" w:rsidP="00A40452">
      <w:pPr>
        <w:spacing w:after="0" w:line="240" w:lineRule="auto"/>
        <w:ind w:firstLine="426"/>
        <w:jc w:val="both"/>
        <w:rPr>
          <w:rFonts w:ascii="Arial" w:hAnsi="Arial" w:cs="Arial"/>
          <w:bCs/>
          <w:color w:val="00B05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</w:t>
      </w:r>
      <w:r w:rsidR="00850D8E">
        <w:rPr>
          <w:rFonts w:ascii="Arial" w:hAnsi="Arial" w:cs="Arial"/>
          <w:sz w:val="20"/>
          <w:szCs w:val="20"/>
        </w:rPr>
        <w:t xml:space="preserve">з приведённых </w:t>
      </w:r>
      <w:r w:rsidR="00AE726C">
        <w:rPr>
          <w:rFonts w:ascii="Arial" w:hAnsi="Arial" w:cs="Arial"/>
          <w:sz w:val="20"/>
          <w:szCs w:val="20"/>
        </w:rPr>
        <w:t xml:space="preserve">статистических </w:t>
      </w:r>
      <w:r w:rsidR="00850D8E">
        <w:rPr>
          <w:rFonts w:ascii="Arial" w:hAnsi="Arial" w:cs="Arial"/>
          <w:sz w:val="20"/>
          <w:szCs w:val="20"/>
        </w:rPr>
        <w:t>данных</w:t>
      </w:r>
      <w:r w:rsidRPr="003F3D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видим</w:t>
      </w:r>
      <w:r w:rsidR="00850D8E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что </w:t>
      </w:r>
      <w:r w:rsidR="001F0C1B">
        <w:rPr>
          <w:rFonts w:ascii="Arial" w:hAnsi="Arial" w:cs="Arial"/>
          <w:sz w:val="20"/>
          <w:szCs w:val="20"/>
        </w:rPr>
        <w:t xml:space="preserve">основные экономические </w:t>
      </w:r>
      <w:r w:rsidR="00606832">
        <w:rPr>
          <w:rFonts w:ascii="Arial" w:hAnsi="Arial" w:cs="Arial"/>
          <w:sz w:val="20"/>
          <w:szCs w:val="20"/>
        </w:rPr>
        <w:t>показатели</w:t>
      </w:r>
      <w:r w:rsidR="001F0C1B">
        <w:rPr>
          <w:rFonts w:ascii="Arial" w:hAnsi="Arial" w:cs="Arial"/>
          <w:sz w:val="20"/>
          <w:szCs w:val="20"/>
        </w:rPr>
        <w:t xml:space="preserve"> после падения </w:t>
      </w:r>
      <w:r w:rsidR="005E3684">
        <w:rPr>
          <w:rFonts w:ascii="Arial" w:hAnsi="Arial" w:cs="Arial"/>
          <w:sz w:val="20"/>
          <w:szCs w:val="20"/>
        </w:rPr>
        <w:t xml:space="preserve">в </w:t>
      </w:r>
      <w:r w:rsidR="001F0C1B">
        <w:rPr>
          <w:rFonts w:ascii="Arial" w:hAnsi="Arial" w:cs="Arial"/>
          <w:sz w:val="20"/>
          <w:szCs w:val="20"/>
        </w:rPr>
        <w:t>2015 год</w:t>
      </w:r>
      <w:r w:rsidR="005E3684">
        <w:rPr>
          <w:rFonts w:ascii="Arial" w:hAnsi="Arial" w:cs="Arial"/>
          <w:sz w:val="20"/>
          <w:szCs w:val="20"/>
        </w:rPr>
        <w:t>у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начиная с 2016 года</w:t>
      </w:r>
      <w:r w:rsidR="00BB75F7">
        <w:rPr>
          <w:rFonts w:ascii="Arial" w:hAnsi="Arial" w:cs="Arial"/>
          <w:sz w:val="20"/>
          <w:szCs w:val="20"/>
        </w:rPr>
        <w:t>,</w:t>
      </w:r>
      <w:r w:rsidR="001F0C1B">
        <w:rPr>
          <w:rFonts w:ascii="Arial" w:hAnsi="Arial" w:cs="Arial"/>
          <w:sz w:val="20"/>
          <w:szCs w:val="20"/>
        </w:rPr>
        <w:t xml:space="preserve"> </w:t>
      </w:r>
      <w:r w:rsidR="00F8606B">
        <w:rPr>
          <w:rFonts w:ascii="Arial" w:hAnsi="Arial" w:cs="Arial"/>
          <w:sz w:val="20"/>
          <w:szCs w:val="20"/>
        </w:rPr>
        <w:t xml:space="preserve">в целом </w:t>
      </w:r>
      <w:r w:rsidR="001F0C1B">
        <w:rPr>
          <w:rFonts w:ascii="Arial" w:hAnsi="Arial" w:cs="Arial"/>
          <w:sz w:val="20"/>
          <w:szCs w:val="20"/>
        </w:rPr>
        <w:t>показывают динамику</w:t>
      </w:r>
      <w:r w:rsidR="005828A4">
        <w:rPr>
          <w:rFonts w:ascii="Arial" w:hAnsi="Arial" w:cs="Arial"/>
          <w:sz w:val="20"/>
          <w:szCs w:val="20"/>
        </w:rPr>
        <w:t xml:space="preserve"> роста</w:t>
      </w:r>
      <w:r w:rsidR="00741994">
        <w:rPr>
          <w:rFonts w:ascii="Arial" w:hAnsi="Arial" w:cs="Arial"/>
          <w:sz w:val="20"/>
          <w:szCs w:val="20"/>
        </w:rPr>
        <w:t>: сокращение производства невостребованных рынком товаров компенсируется в</w:t>
      </w:r>
      <w:r w:rsidR="00140160">
        <w:rPr>
          <w:rFonts w:ascii="Arial" w:hAnsi="Arial" w:cs="Arial"/>
          <w:sz w:val="20"/>
          <w:szCs w:val="20"/>
        </w:rPr>
        <w:t xml:space="preserve">ысокими темпами </w:t>
      </w:r>
      <w:r w:rsidR="00741994">
        <w:rPr>
          <w:rFonts w:ascii="Arial" w:hAnsi="Arial" w:cs="Arial"/>
          <w:sz w:val="20"/>
          <w:szCs w:val="20"/>
        </w:rPr>
        <w:t>развития</w:t>
      </w:r>
      <w:r w:rsidR="00140160">
        <w:rPr>
          <w:rFonts w:ascii="Arial" w:hAnsi="Arial" w:cs="Arial"/>
          <w:sz w:val="20"/>
          <w:szCs w:val="20"/>
        </w:rPr>
        <w:t xml:space="preserve"> дефицитны</w:t>
      </w:r>
      <w:r w:rsidR="00741994">
        <w:rPr>
          <w:rFonts w:ascii="Arial" w:hAnsi="Arial" w:cs="Arial"/>
          <w:sz w:val="20"/>
          <w:szCs w:val="20"/>
        </w:rPr>
        <w:t>х</w:t>
      </w:r>
      <w:r w:rsidR="00140160">
        <w:rPr>
          <w:rFonts w:ascii="Arial" w:hAnsi="Arial" w:cs="Arial"/>
          <w:sz w:val="20"/>
          <w:szCs w:val="20"/>
        </w:rPr>
        <w:t xml:space="preserve"> отрасл</w:t>
      </w:r>
      <w:r w:rsidR="00741994">
        <w:rPr>
          <w:rFonts w:ascii="Arial" w:hAnsi="Arial" w:cs="Arial"/>
          <w:sz w:val="20"/>
          <w:szCs w:val="20"/>
        </w:rPr>
        <w:t>ей</w:t>
      </w:r>
      <w:r w:rsidR="00140160">
        <w:rPr>
          <w:rFonts w:ascii="Arial" w:hAnsi="Arial" w:cs="Arial"/>
          <w:sz w:val="20"/>
          <w:szCs w:val="20"/>
        </w:rPr>
        <w:t xml:space="preserve"> и производств</w:t>
      </w:r>
      <w:r w:rsidR="00741994">
        <w:rPr>
          <w:rFonts w:ascii="Arial" w:hAnsi="Arial" w:cs="Arial"/>
          <w:sz w:val="20"/>
          <w:szCs w:val="20"/>
        </w:rPr>
        <w:t>.</w:t>
      </w:r>
      <w:r w:rsidR="005C52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Тем самым корректируется</w:t>
      </w:r>
      <w:r w:rsidR="00741994">
        <w:rPr>
          <w:rFonts w:ascii="Arial" w:hAnsi="Arial" w:cs="Arial"/>
          <w:sz w:val="20"/>
          <w:szCs w:val="20"/>
        </w:rPr>
        <w:t>, улучшается</w:t>
      </w:r>
      <w:r>
        <w:rPr>
          <w:rFonts w:ascii="Arial" w:hAnsi="Arial" w:cs="Arial"/>
          <w:sz w:val="20"/>
          <w:szCs w:val="20"/>
        </w:rPr>
        <w:t xml:space="preserve"> отраслевая структура экономики</w:t>
      </w:r>
      <w:r w:rsidR="005B2BF5">
        <w:rPr>
          <w:rFonts w:ascii="Arial" w:hAnsi="Arial" w:cs="Arial"/>
          <w:sz w:val="20"/>
          <w:szCs w:val="20"/>
        </w:rPr>
        <w:t xml:space="preserve">. </w:t>
      </w:r>
      <w:r w:rsidR="00DE3D00">
        <w:rPr>
          <w:rFonts w:ascii="Arial" w:hAnsi="Arial" w:cs="Arial"/>
          <w:sz w:val="20"/>
          <w:szCs w:val="20"/>
        </w:rPr>
        <w:t>Но такая положительная динамика проявляется не только по причине действия «невидимой руки рынка»,</w:t>
      </w:r>
      <w:r w:rsidR="00EE5E90">
        <w:rPr>
          <w:rFonts w:ascii="Arial" w:hAnsi="Arial" w:cs="Arial"/>
          <w:sz w:val="20"/>
          <w:szCs w:val="20"/>
        </w:rPr>
        <w:t xml:space="preserve"> </w:t>
      </w:r>
      <w:r w:rsidR="00E63FCF">
        <w:rPr>
          <w:rFonts w:ascii="Arial" w:hAnsi="Arial" w:cs="Arial"/>
          <w:sz w:val="20"/>
          <w:szCs w:val="20"/>
        </w:rPr>
        <w:t>проявления рыночных законов</w:t>
      </w:r>
      <w:r w:rsidR="00606832">
        <w:rPr>
          <w:rFonts w:ascii="Arial" w:hAnsi="Arial" w:cs="Arial"/>
          <w:sz w:val="20"/>
          <w:szCs w:val="20"/>
        </w:rPr>
        <w:t>.</w:t>
      </w:r>
      <w:r w:rsidR="00E63FCF">
        <w:rPr>
          <w:rFonts w:ascii="Arial" w:hAnsi="Arial" w:cs="Arial"/>
          <w:sz w:val="20"/>
          <w:szCs w:val="20"/>
        </w:rPr>
        <w:t xml:space="preserve"> </w:t>
      </w:r>
      <w:r w:rsidR="00606832">
        <w:rPr>
          <w:rFonts w:ascii="Arial" w:hAnsi="Arial" w:cs="Arial"/>
          <w:sz w:val="20"/>
          <w:szCs w:val="20"/>
        </w:rPr>
        <w:t>Эт</w:t>
      </w:r>
      <w:r w:rsidR="00DE3D00">
        <w:rPr>
          <w:rFonts w:ascii="Arial" w:hAnsi="Arial" w:cs="Arial"/>
          <w:sz w:val="20"/>
          <w:szCs w:val="20"/>
        </w:rPr>
        <w:t>ого было бы недостаточно</w:t>
      </w:r>
      <w:r w:rsidR="00E63FCF">
        <w:rPr>
          <w:rFonts w:ascii="Arial" w:hAnsi="Arial" w:cs="Arial"/>
          <w:sz w:val="20"/>
          <w:szCs w:val="20"/>
        </w:rPr>
        <w:t>. Н</w:t>
      </w:r>
      <w:r w:rsidR="00D564A2">
        <w:rPr>
          <w:rFonts w:ascii="Arial" w:hAnsi="Arial" w:cs="Arial"/>
          <w:sz w:val="20"/>
          <w:szCs w:val="20"/>
        </w:rPr>
        <w:t xml:space="preserve">а </w:t>
      </w:r>
      <w:r w:rsidR="00DE3D00">
        <w:rPr>
          <w:rFonts w:ascii="Arial" w:hAnsi="Arial" w:cs="Arial"/>
          <w:sz w:val="20"/>
          <w:szCs w:val="20"/>
        </w:rPr>
        <w:t>структурные реформы</w:t>
      </w:r>
      <w:r w:rsidR="00D564A2">
        <w:rPr>
          <w:rFonts w:ascii="Arial" w:hAnsi="Arial" w:cs="Arial"/>
          <w:sz w:val="20"/>
          <w:szCs w:val="20"/>
        </w:rPr>
        <w:t xml:space="preserve"> направлено и исполняются</w:t>
      </w:r>
      <w:r w:rsidR="005B2BF5">
        <w:rPr>
          <w:rFonts w:ascii="Arial" w:hAnsi="Arial" w:cs="Arial"/>
          <w:sz w:val="20"/>
          <w:szCs w:val="20"/>
        </w:rPr>
        <w:t xml:space="preserve"> 18 </w:t>
      </w:r>
      <w:r w:rsidR="00E40778">
        <w:rPr>
          <w:rFonts w:ascii="Arial" w:hAnsi="Arial" w:cs="Arial"/>
          <w:sz w:val="20"/>
          <w:szCs w:val="20"/>
        </w:rPr>
        <w:t xml:space="preserve">федеральных целевых </w:t>
      </w:r>
      <w:r w:rsidR="005B2BF5">
        <w:rPr>
          <w:rFonts w:ascii="Arial" w:hAnsi="Arial" w:cs="Arial"/>
          <w:sz w:val="20"/>
          <w:szCs w:val="20"/>
        </w:rPr>
        <w:t xml:space="preserve">программ </w:t>
      </w:r>
      <w:r w:rsidR="00E40778">
        <w:rPr>
          <w:rFonts w:ascii="Arial" w:hAnsi="Arial" w:cs="Arial"/>
          <w:sz w:val="20"/>
          <w:szCs w:val="20"/>
        </w:rPr>
        <w:t xml:space="preserve">направления </w:t>
      </w:r>
      <w:r w:rsidR="005B2BF5">
        <w:rPr>
          <w:rFonts w:ascii="Arial" w:hAnsi="Arial" w:cs="Arial"/>
          <w:sz w:val="20"/>
          <w:szCs w:val="20"/>
        </w:rPr>
        <w:t>«</w:t>
      </w:r>
      <w:hyperlink r:id="rId10" w:history="1">
        <w:r w:rsidR="005B2BF5" w:rsidRPr="005B2BF5">
          <w:rPr>
            <w:rStyle w:val="a4"/>
            <w:rFonts w:ascii="Arial" w:hAnsi="Arial" w:cs="Arial"/>
            <w:sz w:val="20"/>
            <w:szCs w:val="20"/>
          </w:rPr>
          <w:t>Инновационное развитие и модернизация экономики</w:t>
        </w:r>
      </w:hyperlink>
      <w:r w:rsidR="005B2BF5">
        <w:rPr>
          <w:rFonts w:ascii="Arial" w:hAnsi="Arial" w:cs="Arial"/>
          <w:sz w:val="20"/>
          <w:szCs w:val="20"/>
        </w:rPr>
        <w:t xml:space="preserve">». </w:t>
      </w:r>
      <w:r w:rsidR="00D564A2">
        <w:rPr>
          <w:rFonts w:ascii="Arial" w:hAnsi="Arial" w:cs="Arial"/>
          <w:sz w:val="20"/>
          <w:szCs w:val="20"/>
        </w:rPr>
        <w:t>Структурная реформа долгосрочна и</w:t>
      </w:r>
      <w:r w:rsidR="004B503F">
        <w:rPr>
          <w:rFonts w:ascii="Arial" w:hAnsi="Arial" w:cs="Arial"/>
          <w:sz w:val="20"/>
          <w:szCs w:val="20"/>
        </w:rPr>
        <w:t xml:space="preserve">, к сожалению, </w:t>
      </w:r>
      <w:r w:rsidR="00741994">
        <w:rPr>
          <w:rFonts w:ascii="Arial" w:hAnsi="Arial" w:cs="Arial"/>
          <w:sz w:val="20"/>
          <w:szCs w:val="20"/>
        </w:rPr>
        <w:t>неизбежно сопро</w:t>
      </w:r>
      <w:r w:rsidR="00606832">
        <w:rPr>
          <w:rFonts w:ascii="Arial" w:hAnsi="Arial" w:cs="Arial"/>
          <w:sz w:val="20"/>
          <w:szCs w:val="20"/>
        </w:rPr>
        <w:t>вождается падением уровня реальных доходов населения</w:t>
      </w:r>
      <w:r w:rsidR="00741994">
        <w:rPr>
          <w:rFonts w:ascii="Arial" w:hAnsi="Arial" w:cs="Arial"/>
          <w:sz w:val="20"/>
          <w:szCs w:val="20"/>
        </w:rPr>
        <w:t>.</w:t>
      </w:r>
      <w:r w:rsidR="004B503F">
        <w:rPr>
          <w:rFonts w:ascii="Arial" w:hAnsi="Arial" w:cs="Arial"/>
          <w:sz w:val="20"/>
          <w:szCs w:val="20"/>
        </w:rPr>
        <w:t xml:space="preserve"> Учитывая это, запланированы и реализуются </w:t>
      </w:r>
      <w:r w:rsidR="00E86AB3">
        <w:rPr>
          <w:rFonts w:ascii="Arial" w:hAnsi="Arial" w:cs="Arial"/>
          <w:sz w:val="20"/>
          <w:szCs w:val="20"/>
        </w:rPr>
        <w:t xml:space="preserve">14 </w:t>
      </w:r>
      <w:r w:rsidR="00D564A2">
        <w:rPr>
          <w:rFonts w:ascii="Arial" w:hAnsi="Arial" w:cs="Arial"/>
          <w:sz w:val="20"/>
          <w:szCs w:val="20"/>
        </w:rPr>
        <w:t xml:space="preserve">социальных </w:t>
      </w:r>
      <w:r w:rsidR="00DE3D00">
        <w:rPr>
          <w:rFonts w:ascii="Arial" w:hAnsi="Arial" w:cs="Arial"/>
          <w:sz w:val="20"/>
          <w:szCs w:val="20"/>
        </w:rPr>
        <w:t>гос</w:t>
      </w:r>
      <w:r w:rsidR="004B503F">
        <w:rPr>
          <w:rFonts w:ascii="Arial" w:hAnsi="Arial" w:cs="Arial"/>
          <w:sz w:val="20"/>
          <w:szCs w:val="20"/>
        </w:rPr>
        <w:t>программ</w:t>
      </w:r>
      <w:r w:rsidR="00E86AB3">
        <w:rPr>
          <w:rFonts w:ascii="Arial" w:hAnsi="Arial" w:cs="Arial"/>
          <w:sz w:val="20"/>
          <w:szCs w:val="20"/>
        </w:rPr>
        <w:t>, в том числе,</w:t>
      </w:r>
      <w:r w:rsidR="004B503F">
        <w:rPr>
          <w:rFonts w:ascii="Arial" w:hAnsi="Arial" w:cs="Arial"/>
          <w:sz w:val="20"/>
          <w:szCs w:val="20"/>
        </w:rPr>
        <w:t xml:space="preserve"> </w:t>
      </w:r>
      <w:hyperlink r:id="rId11" w:history="1">
        <w:r w:rsidR="004B503F" w:rsidRPr="00E86AB3">
          <w:rPr>
            <w:rStyle w:val="a4"/>
            <w:rFonts w:ascii="Arial" w:hAnsi="Arial" w:cs="Arial"/>
            <w:sz w:val="20"/>
            <w:szCs w:val="20"/>
          </w:rPr>
          <w:t>социальной поддержки</w:t>
        </w:r>
      </w:hyperlink>
      <w:r w:rsidR="00E86AB3">
        <w:rPr>
          <w:rFonts w:ascii="Arial" w:hAnsi="Arial" w:cs="Arial"/>
          <w:sz w:val="20"/>
          <w:szCs w:val="20"/>
        </w:rPr>
        <w:t xml:space="preserve">, </w:t>
      </w:r>
      <w:hyperlink r:id="rId12" w:history="1">
        <w:r w:rsidR="00E86AB3" w:rsidRPr="00E86AB3">
          <w:rPr>
            <w:rStyle w:val="a4"/>
            <w:rFonts w:ascii="Arial" w:hAnsi="Arial" w:cs="Arial"/>
            <w:sz w:val="20"/>
            <w:szCs w:val="20"/>
          </w:rPr>
          <w:t>занятости населения</w:t>
        </w:r>
      </w:hyperlink>
      <w:r w:rsidR="00A40452">
        <w:rPr>
          <w:rFonts w:ascii="Arial" w:hAnsi="Arial" w:cs="Arial"/>
          <w:sz w:val="20"/>
          <w:szCs w:val="20"/>
        </w:rPr>
        <w:t xml:space="preserve"> и другие. </w:t>
      </w:r>
      <w:r w:rsidR="00795907">
        <w:rPr>
          <w:rFonts w:ascii="Arial" w:hAnsi="Arial" w:cs="Arial"/>
          <w:bCs/>
          <w:sz w:val="20"/>
          <w:szCs w:val="20"/>
        </w:rPr>
        <w:t>Следовательно,</w:t>
      </w:r>
      <w:r w:rsidR="00795907" w:rsidRPr="00795907">
        <w:rPr>
          <w:rFonts w:ascii="Arial" w:hAnsi="Arial" w:cs="Arial"/>
          <w:bCs/>
          <w:sz w:val="20"/>
          <w:szCs w:val="20"/>
        </w:rPr>
        <w:t xml:space="preserve"> 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учитывая </w:t>
      </w:r>
      <w:r w:rsidR="00606832">
        <w:rPr>
          <w:rFonts w:ascii="Arial" w:hAnsi="Arial" w:cs="Arial"/>
          <w:bCs/>
          <w:sz w:val="20"/>
          <w:szCs w:val="20"/>
        </w:rPr>
        <w:t xml:space="preserve">исторически сложившуюся </w:t>
      </w:r>
      <w:r w:rsidR="00795907" w:rsidRPr="001F0C1B">
        <w:rPr>
          <w:rFonts w:ascii="Arial" w:hAnsi="Arial" w:cs="Arial"/>
          <w:bCs/>
          <w:sz w:val="20"/>
          <w:szCs w:val="20"/>
        </w:rPr>
        <w:t>высокую нефтегазовую зависимость</w:t>
      </w:r>
      <w:r w:rsidR="00795907">
        <w:rPr>
          <w:rFonts w:ascii="Arial" w:hAnsi="Arial" w:cs="Arial"/>
          <w:bCs/>
          <w:sz w:val="20"/>
          <w:szCs w:val="20"/>
        </w:rPr>
        <w:t xml:space="preserve"> госбюджета</w:t>
      </w:r>
      <w:r w:rsidR="00795907" w:rsidRPr="001F0C1B">
        <w:rPr>
          <w:rFonts w:ascii="Arial" w:hAnsi="Arial" w:cs="Arial"/>
          <w:bCs/>
          <w:sz w:val="20"/>
          <w:szCs w:val="20"/>
        </w:rPr>
        <w:t>,</w:t>
      </w:r>
      <w:r w:rsidR="00795907">
        <w:rPr>
          <w:rFonts w:ascii="Arial" w:hAnsi="Arial" w:cs="Arial"/>
          <w:bCs/>
          <w:sz w:val="20"/>
          <w:szCs w:val="20"/>
        </w:rPr>
        <w:t xml:space="preserve"> учитывая, что </w:t>
      </w:r>
      <w:r w:rsidR="00795907" w:rsidRPr="001F0C1B">
        <w:rPr>
          <w:rFonts w:ascii="Arial" w:hAnsi="Arial" w:cs="Arial"/>
          <w:bCs/>
          <w:sz w:val="20"/>
          <w:szCs w:val="20"/>
        </w:rPr>
        <w:t>импортозамещени</w:t>
      </w:r>
      <w:r w:rsidR="00795907">
        <w:rPr>
          <w:rFonts w:ascii="Arial" w:hAnsi="Arial" w:cs="Arial"/>
          <w:bCs/>
          <w:sz w:val="20"/>
          <w:szCs w:val="20"/>
        </w:rPr>
        <w:t>е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и </w:t>
      </w:r>
      <w:r w:rsidR="007D7764">
        <w:rPr>
          <w:rFonts w:ascii="Arial" w:hAnsi="Arial" w:cs="Arial"/>
          <w:bCs/>
          <w:sz w:val="20"/>
          <w:szCs w:val="20"/>
        </w:rPr>
        <w:t>структурная реформа</w:t>
      </w:r>
      <w:r w:rsidR="00795907" w:rsidRPr="001F0C1B">
        <w:rPr>
          <w:rFonts w:ascii="Arial" w:hAnsi="Arial" w:cs="Arial"/>
          <w:bCs/>
          <w:sz w:val="20"/>
          <w:szCs w:val="20"/>
        </w:rPr>
        <w:t xml:space="preserve"> - процессы длительные, </w:t>
      </w:r>
      <w:r w:rsidR="00C031A8">
        <w:rPr>
          <w:rFonts w:ascii="Arial" w:hAnsi="Arial" w:cs="Arial"/>
          <w:bCs/>
          <w:sz w:val="20"/>
          <w:szCs w:val="20"/>
        </w:rPr>
        <w:t xml:space="preserve">экономика в течение ближайших лет </w:t>
      </w:r>
      <w:r w:rsidR="001F0C1B" w:rsidRPr="001F0C1B">
        <w:rPr>
          <w:rFonts w:ascii="Arial" w:hAnsi="Arial" w:cs="Arial"/>
          <w:bCs/>
          <w:sz w:val="20"/>
          <w:szCs w:val="20"/>
        </w:rPr>
        <w:t>сохран</w:t>
      </w:r>
      <w:r w:rsidR="00795907">
        <w:rPr>
          <w:rFonts w:ascii="Arial" w:hAnsi="Arial" w:cs="Arial"/>
          <w:bCs/>
          <w:sz w:val="20"/>
          <w:szCs w:val="20"/>
        </w:rPr>
        <w:t>и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т </w:t>
      </w:r>
      <w:r w:rsidR="00D70DE6">
        <w:rPr>
          <w:rFonts w:ascii="Arial" w:hAnsi="Arial" w:cs="Arial"/>
          <w:bCs/>
          <w:sz w:val="20"/>
          <w:szCs w:val="20"/>
        </w:rPr>
        <w:t>перечисленные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проблемы</w:t>
      </w:r>
      <w:r w:rsidR="00D70DE6">
        <w:rPr>
          <w:rFonts w:ascii="Arial" w:hAnsi="Arial" w:cs="Arial"/>
          <w:bCs/>
          <w:sz w:val="20"/>
          <w:szCs w:val="20"/>
        </w:rPr>
        <w:t xml:space="preserve"> и риски.</w:t>
      </w:r>
      <w:r w:rsidR="001F0C1B" w:rsidRPr="001F0C1B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795907">
        <w:rPr>
          <w:rFonts w:ascii="Arial" w:hAnsi="Arial" w:cs="Arial"/>
          <w:bCs/>
          <w:sz w:val="20"/>
          <w:szCs w:val="20"/>
        </w:rPr>
        <w:t xml:space="preserve">Вместе с тем, </w:t>
      </w:r>
      <w:r w:rsidR="00E40778">
        <w:rPr>
          <w:rFonts w:ascii="Arial" w:hAnsi="Arial" w:cs="Arial"/>
          <w:bCs/>
          <w:sz w:val="20"/>
          <w:szCs w:val="20"/>
        </w:rPr>
        <w:t xml:space="preserve">положительный тренд общеэкономических показателей 2016 </w:t>
      </w:r>
      <w:r w:rsidR="00606832">
        <w:rPr>
          <w:rFonts w:ascii="Arial" w:hAnsi="Arial" w:cs="Arial"/>
          <w:bCs/>
          <w:sz w:val="20"/>
          <w:szCs w:val="20"/>
        </w:rPr>
        <w:t>–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606832">
        <w:rPr>
          <w:rFonts w:ascii="Arial" w:hAnsi="Arial" w:cs="Arial"/>
          <w:bCs/>
          <w:sz w:val="20"/>
          <w:szCs w:val="20"/>
        </w:rPr>
        <w:t>апрель</w:t>
      </w:r>
      <w:r w:rsidR="00E40778">
        <w:rPr>
          <w:rFonts w:ascii="Arial" w:hAnsi="Arial" w:cs="Arial"/>
          <w:bCs/>
          <w:sz w:val="20"/>
          <w:szCs w:val="20"/>
        </w:rPr>
        <w:t xml:space="preserve"> 2017 года и опережающие темпы роста важнейших отраслей на основе </w:t>
      </w:r>
      <w:r w:rsidR="00C031A8">
        <w:rPr>
          <w:rFonts w:ascii="Arial" w:hAnsi="Arial" w:cs="Arial"/>
          <w:bCs/>
          <w:sz w:val="20"/>
          <w:szCs w:val="20"/>
        </w:rPr>
        <w:t>комплексн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государственн</w:t>
      </w:r>
      <w:r w:rsidR="00E40778">
        <w:rPr>
          <w:rFonts w:ascii="Arial" w:hAnsi="Arial" w:cs="Arial"/>
          <w:bCs/>
          <w:sz w:val="20"/>
          <w:szCs w:val="20"/>
        </w:rPr>
        <w:t>ого</w:t>
      </w:r>
      <w:r w:rsidR="00C031A8">
        <w:rPr>
          <w:rFonts w:ascii="Arial" w:hAnsi="Arial" w:cs="Arial"/>
          <w:bCs/>
          <w:sz w:val="20"/>
          <w:szCs w:val="20"/>
        </w:rPr>
        <w:t xml:space="preserve"> подход</w:t>
      </w:r>
      <w:r w:rsidR="00E40778">
        <w:rPr>
          <w:rFonts w:ascii="Arial" w:hAnsi="Arial" w:cs="Arial"/>
          <w:bCs/>
          <w:sz w:val="20"/>
          <w:szCs w:val="20"/>
        </w:rPr>
        <w:t>а</w:t>
      </w:r>
      <w:r w:rsidR="00C031A8">
        <w:rPr>
          <w:rFonts w:ascii="Arial" w:hAnsi="Arial" w:cs="Arial"/>
          <w:bCs/>
          <w:sz w:val="20"/>
          <w:szCs w:val="20"/>
        </w:rPr>
        <w:t xml:space="preserve"> и контрол</w:t>
      </w:r>
      <w:r w:rsidR="00E40778">
        <w:rPr>
          <w:rFonts w:ascii="Arial" w:hAnsi="Arial" w:cs="Arial"/>
          <w:bCs/>
          <w:sz w:val="20"/>
          <w:szCs w:val="20"/>
        </w:rPr>
        <w:t>я</w:t>
      </w:r>
      <w:r w:rsidR="00C031A8">
        <w:rPr>
          <w:rFonts w:ascii="Arial" w:hAnsi="Arial" w:cs="Arial"/>
          <w:bCs/>
          <w:sz w:val="20"/>
          <w:szCs w:val="20"/>
        </w:rPr>
        <w:t xml:space="preserve"> вселяют уверенность в </w:t>
      </w:r>
      <w:r w:rsidR="00D70DE6">
        <w:rPr>
          <w:rFonts w:ascii="Arial" w:hAnsi="Arial" w:cs="Arial"/>
          <w:bCs/>
          <w:sz w:val="20"/>
          <w:szCs w:val="20"/>
        </w:rPr>
        <w:t>дальнейшем экономическом росте</w:t>
      </w:r>
      <w:r w:rsidR="007D7764">
        <w:rPr>
          <w:rFonts w:ascii="Arial" w:hAnsi="Arial" w:cs="Arial"/>
          <w:bCs/>
          <w:sz w:val="20"/>
          <w:szCs w:val="20"/>
        </w:rPr>
        <w:t xml:space="preserve"> ВВП в пределах 1,5 – 2 % в течение 2017 года</w:t>
      </w:r>
      <w:r w:rsidR="00D70DE6">
        <w:rPr>
          <w:rFonts w:ascii="Arial" w:hAnsi="Arial" w:cs="Arial"/>
          <w:bCs/>
          <w:sz w:val="20"/>
          <w:szCs w:val="20"/>
        </w:rPr>
        <w:t xml:space="preserve">, а при благоприятной </w:t>
      </w:r>
      <w:r w:rsidR="003927FB">
        <w:rPr>
          <w:rFonts w:ascii="Arial" w:hAnsi="Arial" w:cs="Arial"/>
          <w:bCs/>
          <w:sz w:val="20"/>
          <w:szCs w:val="20"/>
        </w:rPr>
        <w:t xml:space="preserve">внешнеполитической </w:t>
      </w:r>
      <w:r w:rsidR="00D70DE6">
        <w:rPr>
          <w:rFonts w:ascii="Arial" w:hAnsi="Arial" w:cs="Arial"/>
          <w:bCs/>
          <w:sz w:val="20"/>
          <w:szCs w:val="20"/>
        </w:rPr>
        <w:t xml:space="preserve">конъюнктуре </w:t>
      </w:r>
      <w:r w:rsidR="00FA0F43">
        <w:rPr>
          <w:rFonts w:ascii="Arial" w:hAnsi="Arial" w:cs="Arial"/>
          <w:bCs/>
          <w:sz w:val="20"/>
          <w:szCs w:val="20"/>
        </w:rPr>
        <w:t>–</w:t>
      </w:r>
      <w:r w:rsidR="00D70DE6">
        <w:rPr>
          <w:rFonts w:ascii="Arial" w:hAnsi="Arial" w:cs="Arial"/>
          <w:bCs/>
          <w:sz w:val="20"/>
          <w:szCs w:val="20"/>
        </w:rPr>
        <w:t xml:space="preserve"> </w:t>
      </w:r>
      <w:r w:rsidR="003927FB">
        <w:rPr>
          <w:rFonts w:ascii="Arial" w:hAnsi="Arial" w:cs="Arial"/>
          <w:bCs/>
          <w:sz w:val="20"/>
          <w:szCs w:val="20"/>
        </w:rPr>
        <w:t>до 3 %</w:t>
      </w:r>
      <w:r w:rsidR="00CA7882">
        <w:rPr>
          <w:rFonts w:ascii="Arial" w:hAnsi="Arial" w:cs="Arial"/>
          <w:bCs/>
          <w:sz w:val="20"/>
          <w:szCs w:val="20"/>
        </w:rPr>
        <w:t>.</w:t>
      </w:r>
      <w:r w:rsidR="006C0BD3">
        <w:rPr>
          <w:rFonts w:ascii="Arial" w:hAnsi="Arial" w:cs="Arial"/>
          <w:bCs/>
          <w:sz w:val="20"/>
          <w:szCs w:val="20"/>
        </w:rPr>
        <w:t xml:space="preserve">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Девальвация рубля создала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хорошие 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условия </w:t>
      </w:r>
      <w:r w:rsidR="00A40452" w:rsidRPr="00A40452">
        <w:rPr>
          <w:rFonts w:ascii="Arial" w:hAnsi="Arial" w:cs="Arial"/>
          <w:bCs/>
          <w:sz w:val="20"/>
          <w:szCs w:val="20"/>
        </w:rPr>
        <w:t xml:space="preserve">для </w:t>
      </w:r>
      <w:r w:rsidR="00CB4639" w:rsidRPr="00A40452">
        <w:rPr>
          <w:rFonts w:ascii="Arial" w:hAnsi="Arial" w:cs="Arial"/>
          <w:bCs/>
          <w:sz w:val="20"/>
          <w:szCs w:val="20"/>
        </w:rPr>
        <w:t>внешн</w:t>
      </w:r>
      <w:r w:rsidR="00A40452" w:rsidRPr="00A40452">
        <w:rPr>
          <w:rFonts w:ascii="Arial" w:hAnsi="Arial" w:cs="Arial"/>
          <w:bCs/>
          <w:sz w:val="20"/>
          <w:szCs w:val="20"/>
        </w:rPr>
        <w:t>их</w:t>
      </w:r>
      <w:r w:rsidR="00CB4639" w:rsidRPr="00A40452">
        <w:rPr>
          <w:rFonts w:ascii="Arial" w:hAnsi="Arial" w:cs="Arial"/>
          <w:bCs/>
          <w:sz w:val="20"/>
          <w:szCs w:val="20"/>
        </w:rPr>
        <w:t xml:space="preserve"> инвести</w:t>
      </w:r>
      <w:r w:rsidR="00A40452" w:rsidRPr="00A40452">
        <w:rPr>
          <w:rFonts w:ascii="Arial" w:hAnsi="Arial" w:cs="Arial"/>
          <w:bCs/>
          <w:sz w:val="20"/>
          <w:szCs w:val="20"/>
        </w:rPr>
        <w:t>ций</w:t>
      </w:r>
      <w:r w:rsidR="00A40452">
        <w:rPr>
          <w:rFonts w:ascii="Arial" w:hAnsi="Arial" w:cs="Arial"/>
          <w:bCs/>
          <w:color w:val="00B050"/>
          <w:sz w:val="20"/>
          <w:szCs w:val="20"/>
        </w:rPr>
        <w:t>.</w:t>
      </w:r>
      <w:proofErr w:type="gramEnd"/>
      <w:r w:rsidR="00A40452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6C0BD3">
        <w:rPr>
          <w:rFonts w:ascii="Arial" w:hAnsi="Arial" w:cs="Arial"/>
          <w:bCs/>
          <w:sz w:val="20"/>
          <w:szCs w:val="20"/>
        </w:rPr>
        <w:t>Как показала практика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, </w:t>
      </w:r>
      <w:r w:rsidR="00D22060" w:rsidRPr="00205EE4">
        <w:rPr>
          <w:rFonts w:ascii="Arial" w:hAnsi="Arial" w:cs="Arial"/>
          <w:bCs/>
          <w:sz w:val="20"/>
          <w:szCs w:val="20"/>
        </w:rPr>
        <w:t>российские компании и их западные партнеры нашли многочисле</w:t>
      </w:r>
      <w:r w:rsidR="006C0BD3" w:rsidRPr="00205EE4">
        <w:rPr>
          <w:rFonts w:ascii="Arial" w:hAnsi="Arial" w:cs="Arial"/>
          <w:bCs/>
          <w:sz w:val="20"/>
          <w:szCs w:val="20"/>
        </w:rPr>
        <w:t>нные пути обхода санкций. Новый президент США</w:t>
      </w:r>
      <w:r w:rsidR="00CB4639">
        <w:rPr>
          <w:rFonts w:ascii="Arial" w:hAnsi="Arial" w:cs="Arial"/>
          <w:bCs/>
          <w:sz w:val="20"/>
          <w:szCs w:val="20"/>
        </w:rPr>
        <w:t xml:space="preserve">, </w:t>
      </w:r>
      <w:r w:rsidR="00747960" w:rsidRPr="00205EE4">
        <w:rPr>
          <w:rFonts w:ascii="Arial" w:hAnsi="Arial" w:cs="Arial"/>
          <w:bCs/>
          <w:sz w:val="20"/>
          <w:szCs w:val="20"/>
        </w:rPr>
        <w:t xml:space="preserve">оказавшийся заложником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политики </w:t>
      </w:r>
      <w:r w:rsidR="00747960" w:rsidRPr="00205EE4">
        <w:rPr>
          <w:rFonts w:ascii="Arial" w:hAnsi="Arial" w:cs="Arial"/>
          <w:bCs/>
          <w:sz w:val="20"/>
          <w:szCs w:val="20"/>
        </w:rPr>
        <w:t>предыдущей администраци</w:t>
      </w:r>
      <w:r w:rsidR="00205EE4" w:rsidRPr="00205EE4">
        <w:rPr>
          <w:rFonts w:ascii="Arial" w:hAnsi="Arial" w:cs="Arial"/>
          <w:bCs/>
          <w:sz w:val="20"/>
          <w:szCs w:val="20"/>
        </w:rPr>
        <w:t>и и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 находящийся под </w:t>
      </w:r>
      <w:r w:rsidR="00CB4639">
        <w:rPr>
          <w:rFonts w:ascii="Arial" w:hAnsi="Arial" w:cs="Arial"/>
          <w:bCs/>
          <w:sz w:val="20"/>
          <w:szCs w:val="20"/>
        </w:rPr>
        <w:t xml:space="preserve">сильнейшим 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давлением </w:t>
      </w:r>
      <w:r w:rsidR="00747960" w:rsidRPr="00205EE4">
        <w:rPr>
          <w:rFonts w:ascii="Arial" w:hAnsi="Arial" w:cs="Arial"/>
          <w:bCs/>
          <w:sz w:val="20"/>
          <w:szCs w:val="20"/>
        </w:rPr>
        <w:t>части американской элиты,</w:t>
      </w:r>
      <w:r w:rsidR="00CB4639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CB4639">
        <w:rPr>
          <w:rFonts w:ascii="Arial" w:hAnsi="Arial" w:cs="Arial"/>
          <w:bCs/>
          <w:sz w:val="20"/>
          <w:szCs w:val="20"/>
        </w:rPr>
        <w:t>понимая, что с Россией лучше торговать, а не воевать</w:t>
      </w:r>
      <w:r w:rsidR="00CB4639">
        <w:rPr>
          <w:rFonts w:ascii="Arial" w:hAnsi="Arial" w:cs="Arial"/>
          <w:bCs/>
          <w:sz w:val="20"/>
          <w:szCs w:val="20"/>
        </w:rPr>
        <w:t>,</w:t>
      </w:r>
      <w:r w:rsidR="00CB4639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6C0BD3" w:rsidRPr="00205EE4">
        <w:rPr>
          <w:rFonts w:ascii="Arial" w:hAnsi="Arial" w:cs="Arial"/>
          <w:bCs/>
          <w:sz w:val="20"/>
          <w:szCs w:val="20"/>
        </w:rPr>
        <w:t xml:space="preserve">также </w:t>
      </w:r>
      <w:r w:rsidR="00747960" w:rsidRPr="00205EE4">
        <w:rPr>
          <w:rFonts w:ascii="Arial" w:hAnsi="Arial" w:cs="Arial"/>
          <w:bCs/>
          <w:sz w:val="20"/>
          <w:szCs w:val="20"/>
        </w:rPr>
        <w:t>ищет выход</w:t>
      </w:r>
      <w:r w:rsidR="00205EE4" w:rsidRPr="00205EE4">
        <w:rPr>
          <w:rFonts w:ascii="Arial" w:hAnsi="Arial" w:cs="Arial"/>
          <w:bCs/>
          <w:sz w:val="20"/>
          <w:szCs w:val="20"/>
        </w:rPr>
        <w:t>ы</w:t>
      </w:r>
      <w:r w:rsidR="00747960" w:rsidRPr="00205EE4">
        <w:rPr>
          <w:rFonts w:ascii="Arial" w:hAnsi="Arial" w:cs="Arial"/>
          <w:bCs/>
          <w:sz w:val="20"/>
          <w:szCs w:val="20"/>
        </w:rPr>
        <w:t xml:space="preserve"> из санкционного тупика.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CB4639">
        <w:rPr>
          <w:rFonts w:ascii="Arial" w:hAnsi="Arial" w:cs="Arial"/>
          <w:bCs/>
          <w:sz w:val="20"/>
          <w:szCs w:val="20"/>
        </w:rPr>
        <w:t>Компании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 </w:t>
      </w:r>
      <w:r w:rsidR="00D22060" w:rsidRPr="00205EE4">
        <w:rPr>
          <w:rFonts w:ascii="Arial" w:hAnsi="Arial" w:cs="Arial"/>
          <w:bCs/>
          <w:sz w:val="20"/>
          <w:szCs w:val="20"/>
        </w:rPr>
        <w:t>Япони</w:t>
      </w:r>
      <w:r w:rsidR="00205EE4" w:rsidRPr="00205EE4">
        <w:rPr>
          <w:rFonts w:ascii="Arial" w:hAnsi="Arial" w:cs="Arial"/>
          <w:bCs/>
          <w:sz w:val="20"/>
          <w:szCs w:val="20"/>
        </w:rPr>
        <w:t>и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и </w:t>
      </w:r>
      <w:r w:rsidR="00205EE4" w:rsidRPr="00205EE4">
        <w:rPr>
          <w:rFonts w:ascii="Arial" w:hAnsi="Arial" w:cs="Arial"/>
          <w:bCs/>
          <w:sz w:val="20"/>
          <w:szCs w:val="20"/>
        </w:rPr>
        <w:t xml:space="preserve">европейских стран </w:t>
      </w:r>
      <w:r w:rsidR="00CB4639">
        <w:rPr>
          <w:rFonts w:ascii="Arial" w:hAnsi="Arial" w:cs="Arial"/>
          <w:bCs/>
          <w:sz w:val="20"/>
          <w:szCs w:val="20"/>
        </w:rPr>
        <w:t xml:space="preserve">тоже </w:t>
      </w:r>
      <w:r w:rsidR="00205EE4" w:rsidRPr="00205EE4">
        <w:rPr>
          <w:rFonts w:ascii="Arial" w:hAnsi="Arial" w:cs="Arial"/>
          <w:bCs/>
          <w:sz w:val="20"/>
          <w:szCs w:val="20"/>
        </w:rPr>
        <w:t>заинтересован</w:t>
      </w:r>
      <w:r w:rsidR="00CB4639">
        <w:rPr>
          <w:rFonts w:ascii="Arial" w:hAnsi="Arial" w:cs="Arial"/>
          <w:bCs/>
          <w:sz w:val="20"/>
          <w:szCs w:val="20"/>
        </w:rPr>
        <w:t>ы</w:t>
      </w:r>
      <w:r w:rsidR="00D22060" w:rsidRPr="00205EE4">
        <w:rPr>
          <w:rFonts w:ascii="Arial" w:hAnsi="Arial" w:cs="Arial"/>
          <w:bCs/>
          <w:sz w:val="20"/>
          <w:szCs w:val="20"/>
        </w:rPr>
        <w:t xml:space="preserve"> в инве</w:t>
      </w:r>
      <w:r w:rsidR="00A40452">
        <w:rPr>
          <w:rFonts w:ascii="Arial" w:hAnsi="Arial" w:cs="Arial"/>
          <w:bCs/>
          <w:sz w:val="20"/>
          <w:szCs w:val="20"/>
        </w:rPr>
        <w:t>стициях в российскую экономику.</w:t>
      </w:r>
      <w:r w:rsidR="00CD6630">
        <w:rPr>
          <w:rFonts w:ascii="Arial" w:hAnsi="Arial" w:cs="Arial"/>
          <w:bCs/>
          <w:sz w:val="20"/>
          <w:szCs w:val="20"/>
        </w:rPr>
        <w:t xml:space="preserve"> При положительной тенденции инвестиционной активности </w:t>
      </w:r>
      <w:r w:rsidR="00D329E6">
        <w:rPr>
          <w:rFonts w:ascii="Arial" w:hAnsi="Arial" w:cs="Arial"/>
          <w:bCs/>
          <w:sz w:val="20"/>
          <w:szCs w:val="20"/>
        </w:rPr>
        <w:t>вероятен</w:t>
      </w:r>
      <w:r w:rsidR="00CD6630">
        <w:rPr>
          <w:rFonts w:ascii="Arial" w:hAnsi="Arial" w:cs="Arial"/>
          <w:bCs/>
          <w:sz w:val="20"/>
          <w:szCs w:val="20"/>
        </w:rPr>
        <w:t xml:space="preserve"> рост ВВП до 5 – 7 </w:t>
      </w:r>
      <w:r w:rsidR="00CD6630" w:rsidRPr="00CD6630">
        <w:rPr>
          <w:rFonts w:ascii="Arial" w:hAnsi="Arial" w:cs="Arial"/>
          <w:bCs/>
          <w:sz w:val="20"/>
          <w:szCs w:val="20"/>
        </w:rPr>
        <w:t>%</w:t>
      </w:r>
      <w:r w:rsidR="00CD6630">
        <w:rPr>
          <w:rFonts w:ascii="Arial" w:hAnsi="Arial" w:cs="Arial"/>
          <w:bCs/>
          <w:sz w:val="20"/>
          <w:szCs w:val="20"/>
        </w:rPr>
        <w:t xml:space="preserve"> к 2020 году.</w:t>
      </w:r>
    </w:p>
    <w:p w:rsidR="00CA7882" w:rsidRDefault="004A01C7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Недвижимость – ценнейший капитальный актив</w:t>
      </w:r>
      <w:r w:rsidR="00FD4338">
        <w:rPr>
          <w:rFonts w:ascii="Arial" w:hAnsi="Arial" w:cs="Arial"/>
          <w:sz w:val="20"/>
          <w:szCs w:val="20"/>
        </w:rPr>
        <w:t xml:space="preserve"> длительного срока использования. </w:t>
      </w:r>
      <w:r>
        <w:rPr>
          <w:rFonts w:ascii="Arial" w:hAnsi="Arial" w:cs="Arial"/>
          <w:sz w:val="20"/>
          <w:szCs w:val="20"/>
        </w:rPr>
        <w:t>Его значен</w:t>
      </w:r>
      <w:r w:rsidR="00FD4338">
        <w:rPr>
          <w:rFonts w:ascii="Arial" w:hAnsi="Arial" w:cs="Arial"/>
          <w:sz w:val="20"/>
          <w:szCs w:val="20"/>
        </w:rPr>
        <w:t xml:space="preserve">ие и </w:t>
      </w:r>
      <w:proofErr w:type="gramStart"/>
      <w:r w:rsidR="00FD4338">
        <w:rPr>
          <w:rFonts w:ascii="Arial" w:hAnsi="Arial" w:cs="Arial"/>
          <w:sz w:val="20"/>
          <w:szCs w:val="20"/>
        </w:rPr>
        <w:t>роль</w:t>
      </w:r>
      <w:proofErr w:type="gramEnd"/>
      <w:r w:rsidR="00FD4338">
        <w:rPr>
          <w:rFonts w:ascii="Arial" w:hAnsi="Arial" w:cs="Arial"/>
          <w:sz w:val="20"/>
          <w:szCs w:val="20"/>
        </w:rPr>
        <w:t xml:space="preserve"> </w:t>
      </w:r>
      <w:r w:rsidR="004202BC">
        <w:rPr>
          <w:rFonts w:ascii="Arial" w:hAnsi="Arial" w:cs="Arial"/>
          <w:sz w:val="20"/>
          <w:szCs w:val="20"/>
        </w:rPr>
        <w:t>как для населения, так и для</w:t>
      </w:r>
      <w:r w:rsidR="00092E78">
        <w:rPr>
          <w:rFonts w:ascii="Arial" w:hAnsi="Arial" w:cs="Arial"/>
          <w:sz w:val="20"/>
          <w:szCs w:val="20"/>
        </w:rPr>
        <w:t xml:space="preserve"> бизнес</w:t>
      </w:r>
      <w:r w:rsidR="004202BC">
        <w:rPr>
          <w:rFonts w:ascii="Arial" w:hAnsi="Arial" w:cs="Arial"/>
          <w:sz w:val="20"/>
          <w:szCs w:val="20"/>
        </w:rPr>
        <w:t>а, и в целом для экономики, ключевые.</w:t>
      </w:r>
      <w:r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Ценность земельного участка определяется </w:t>
      </w:r>
      <w:r w:rsidR="00092E78">
        <w:rPr>
          <w:rFonts w:ascii="Arial" w:hAnsi="Arial" w:cs="Arial"/>
          <w:sz w:val="20"/>
          <w:szCs w:val="20"/>
        </w:rPr>
        <w:t xml:space="preserve">местоположением и окружением, </w:t>
      </w:r>
      <w:r w:rsidR="00FF4926">
        <w:rPr>
          <w:rFonts w:ascii="Arial" w:hAnsi="Arial" w:cs="Arial"/>
          <w:sz w:val="20"/>
          <w:szCs w:val="20"/>
        </w:rPr>
        <w:t>перспективой развития местности и полезностью для общества</w:t>
      </w:r>
      <w:r w:rsidR="00FF4926" w:rsidRPr="00FF4926">
        <w:rPr>
          <w:rFonts w:ascii="Arial" w:hAnsi="Arial" w:cs="Arial"/>
          <w:sz w:val="20"/>
          <w:szCs w:val="20"/>
        </w:rPr>
        <w:t xml:space="preserve"> </w:t>
      </w:r>
      <w:r w:rsidR="00FF4926">
        <w:rPr>
          <w:rFonts w:ascii="Arial" w:hAnsi="Arial" w:cs="Arial"/>
          <w:sz w:val="20"/>
          <w:szCs w:val="20"/>
        </w:rPr>
        <w:t xml:space="preserve">(или доходностью – для </w:t>
      </w:r>
      <w:r w:rsidR="00A40452">
        <w:rPr>
          <w:rFonts w:ascii="Arial" w:hAnsi="Arial" w:cs="Arial"/>
          <w:sz w:val="20"/>
          <w:szCs w:val="20"/>
        </w:rPr>
        <w:t>бизнеса</w:t>
      </w:r>
      <w:r w:rsidR="00FF4926">
        <w:rPr>
          <w:rFonts w:ascii="Arial" w:hAnsi="Arial" w:cs="Arial"/>
          <w:sz w:val="20"/>
          <w:szCs w:val="20"/>
        </w:rPr>
        <w:t xml:space="preserve">) зданий или сооружений, на нём построенных. </w:t>
      </w:r>
      <w:r w:rsidR="00FD4338">
        <w:rPr>
          <w:rFonts w:ascii="Arial" w:hAnsi="Arial" w:cs="Arial"/>
          <w:sz w:val="20"/>
          <w:szCs w:val="20"/>
        </w:rPr>
        <w:t xml:space="preserve">Проектный срок службы капитального здания </w:t>
      </w:r>
      <w:r w:rsidR="00895AAD">
        <w:rPr>
          <w:rFonts w:ascii="Arial" w:hAnsi="Arial" w:cs="Arial"/>
          <w:sz w:val="20"/>
          <w:szCs w:val="20"/>
        </w:rPr>
        <w:t xml:space="preserve">при нормальной эксплуатации </w:t>
      </w:r>
      <w:r w:rsidR="00FD4338">
        <w:rPr>
          <w:rFonts w:ascii="Arial" w:hAnsi="Arial" w:cs="Arial"/>
          <w:sz w:val="20"/>
          <w:szCs w:val="20"/>
        </w:rPr>
        <w:t>составляет 100 – 150 лет</w:t>
      </w:r>
      <w:r w:rsidR="00895AAD">
        <w:rPr>
          <w:rFonts w:ascii="Arial" w:hAnsi="Arial" w:cs="Arial"/>
          <w:sz w:val="20"/>
          <w:szCs w:val="20"/>
        </w:rPr>
        <w:t>, а при надёжной защите несущих конструкц</w:t>
      </w:r>
      <w:r w:rsidR="00CA7882">
        <w:rPr>
          <w:rFonts w:ascii="Arial" w:hAnsi="Arial" w:cs="Arial"/>
          <w:sz w:val="20"/>
          <w:szCs w:val="20"/>
        </w:rPr>
        <w:t>ий и при условии поддержания и совершенствования</w:t>
      </w:r>
      <w:r w:rsidR="00895AAD">
        <w:rPr>
          <w:rFonts w:ascii="Arial" w:hAnsi="Arial" w:cs="Arial"/>
          <w:sz w:val="20"/>
          <w:szCs w:val="20"/>
        </w:rPr>
        <w:t xml:space="preserve"> функциональных свойств </w:t>
      </w:r>
      <w:r w:rsidR="002F7B54">
        <w:rPr>
          <w:rFonts w:ascii="Arial" w:hAnsi="Arial" w:cs="Arial"/>
          <w:sz w:val="20"/>
          <w:szCs w:val="20"/>
        </w:rPr>
        <w:t xml:space="preserve">достигает </w:t>
      </w:r>
      <w:r w:rsidR="00FD4338">
        <w:rPr>
          <w:rFonts w:ascii="Arial" w:hAnsi="Arial" w:cs="Arial"/>
          <w:sz w:val="20"/>
          <w:szCs w:val="20"/>
        </w:rPr>
        <w:t>300 и более лет</w:t>
      </w:r>
      <w:r w:rsidR="00895AAD">
        <w:rPr>
          <w:rFonts w:ascii="Arial" w:hAnsi="Arial" w:cs="Arial"/>
          <w:sz w:val="20"/>
          <w:szCs w:val="20"/>
        </w:rPr>
        <w:t xml:space="preserve">. </w:t>
      </w:r>
      <w:r w:rsidR="00FF4926">
        <w:rPr>
          <w:rFonts w:ascii="Arial" w:hAnsi="Arial" w:cs="Arial"/>
          <w:sz w:val="20"/>
          <w:szCs w:val="20"/>
        </w:rPr>
        <w:t xml:space="preserve">Поэтому </w:t>
      </w:r>
      <w:r w:rsidR="008D4026">
        <w:rPr>
          <w:rFonts w:ascii="Arial" w:hAnsi="Arial" w:cs="Arial"/>
          <w:sz w:val="20"/>
          <w:szCs w:val="20"/>
        </w:rPr>
        <w:t>определяющее</w:t>
      </w:r>
      <w:r w:rsidR="00FF4926">
        <w:rPr>
          <w:rFonts w:ascii="Arial" w:hAnsi="Arial" w:cs="Arial"/>
          <w:sz w:val="20"/>
          <w:szCs w:val="20"/>
        </w:rPr>
        <w:t xml:space="preserve"> значение для ценности зданий и сооружений име</w:t>
      </w:r>
      <w:r w:rsidR="008D4026">
        <w:rPr>
          <w:rFonts w:ascii="Arial" w:hAnsi="Arial" w:cs="Arial"/>
          <w:sz w:val="20"/>
          <w:szCs w:val="20"/>
        </w:rPr>
        <w:t>ю</w:t>
      </w:r>
      <w:r w:rsidR="00FF4926">
        <w:rPr>
          <w:rFonts w:ascii="Arial" w:hAnsi="Arial" w:cs="Arial"/>
          <w:sz w:val="20"/>
          <w:szCs w:val="20"/>
        </w:rPr>
        <w:t xml:space="preserve">т </w:t>
      </w:r>
      <w:r w:rsidR="008D4026">
        <w:rPr>
          <w:rFonts w:ascii="Arial" w:hAnsi="Arial" w:cs="Arial"/>
          <w:sz w:val="20"/>
          <w:szCs w:val="20"/>
        </w:rPr>
        <w:t>местоположение</w:t>
      </w:r>
      <w:r w:rsidR="007D55E6">
        <w:rPr>
          <w:rFonts w:ascii="Arial" w:hAnsi="Arial" w:cs="Arial"/>
          <w:sz w:val="20"/>
          <w:szCs w:val="20"/>
        </w:rPr>
        <w:t>, окружение</w:t>
      </w:r>
      <w:r w:rsidR="008D4026">
        <w:rPr>
          <w:rFonts w:ascii="Arial" w:hAnsi="Arial" w:cs="Arial"/>
          <w:sz w:val="20"/>
          <w:szCs w:val="20"/>
        </w:rPr>
        <w:t xml:space="preserve"> и </w:t>
      </w:r>
      <w:r w:rsidR="00FF4926">
        <w:rPr>
          <w:rFonts w:ascii="Arial" w:hAnsi="Arial" w:cs="Arial"/>
          <w:sz w:val="20"/>
          <w:szCs w:val="20"/>
        </w:rPr>
        <w:t>качественное состояние</w:t>
      </w:r>
      <w:r w:rsidR="00092E78">
        <w:rPr>
          <w:rFonts w:ascii="Arial" w:hAnsi="Arial" w:cs="Arial"/>
          <w:sz w:val="20"/>
          <w:szCs w:val="20"/>
        </w:rPr>
        <w:t xml:space="preserve"> постройки.</w:t>
      </w:r>
      <w:r w:rsidR="008D4026">
        <w:rPr>
          <w:rFonts w:ascii="Arial" w:hAnsi="Arial" w:cs="Arial"/>
          <w:sz w:val="20"/>
          <w:szCs w:val="20"/>
        </w:rPr>
        <w:t xml:space="preserve"> </w:t>
      </w:r>
      <w:r w:rsidR="003A4F3A">
        <w:rPr>
          <w:rFonts w:ascii="Arial" w:hAnsi="Arial" w:cs="Arial"/>
          <w:sz w:val="20"/>
          <w:szCs w:val="20"/>
        </w:rPr>
        <w:t xml:space="preserve">Качественные </w:t>
      </w:r>
      <w:r w:rsidR="00A40452">
        <w:rPr>
          <w:rFonts w:ascii="Arial" w:hAnsi="Arial" w:cs="Arial"/>
          <w:sz w:val="20"/>
          <w:szCs w:val="20"/>
        </w:rPr>
        <w:t xml:space="preserve">капитальные </w:t>
      </w:r>
      <w:r w:rsidR="003A4F3A">
        <w:rPr>
          <w:rFonts w:ascii="Arial" w:hAnsi="Arial" w:cs="Arial"/>
          <w:sz w:val="20"/>
          <w:szCs w:val="20"/>
        </w:rPr>
        <w:t xml:space="preserve">объекты в плотной застройке развитых городов всегда ликвидны и перспективны. </w:t>
      </w:r>
    </w:p>
    <w:p w:rsidR="006A1F86" w:rsidRDefault="00606832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hyperlink r:id="rId13" w:history="1">
        <w:r w:rsidR="006238C0" w:rsidRPr="006238C0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6238C0">
        <w:rPr>
          <w:rFonts w:ascii="Arial" w:hAnsi="Arial" w:cs="Arial"/>
          <w:sz w:val="20"/>
          <w:szCs w:val="20"/>
        </w:rPr>
        <w:t xml:space="preserve"> в 2014 году</w:t>
      </w:r>
      <w:r w:rsidR="00104E36">
        <w:rPr>
          <w:rFonts w:ascii="Arial" w:hAnsi="Arial" w:cs="Arial"/>
          <w:sz w:val="20"/>
          <w:szCs w:val="20"/>
        </w:rPr>
        <w:t xml:space="preserve"> </w:t>
      </w:r>
      <w:r w:rsidR="006238C0">
        <w:rPr>
          <w:rFonts w:ascii="Arial" w:hAnsi="Arial" w:cs="Arial"/>
          <w:sz w:val="20"/>
          <w:szCs w:val="20"/>
        </w:rPr>
        <w:t xml:space="preserve">лишь 6,2 % </w:t>
      </w:r>
      <w:r w:rsidR="00CA7882">
        <w:rPr>
          <w:rFonts w:ascii="Arial" w:hAnsi="Arial" w:cs="Arial"/>
          <w:sz w:val="20"/>
          <w:szCs w:val="20"/>
        </w:rPr>
        <w:t xml:space="preserve">опрошенных лиц </w:t>
      </w:r>
      <w:r w:rsidR="006238C0">
        <w:rPr>
          <w:rFonts w:ascii="Arial" w:hAnsi="Arial" w:cs="Arial"/>
          <w:sz w:val="20"/>
          <w:szCs w:val="20"/>
        </w:rPr>
        <w:t xml:space="preserve">были не удовлетворены своими жилищными условиями по сравнению с 15,2 % в 2005 году. </w:t>
      </w:r>
      <w:r w:rsidR="00867A60">
        <w:rPr>
          <w:rFonts w:ascii="Arial" w:hAnsi="Arial" w:cs="Arial"/>
          <w:sz w:val="20"/>
          <w:szCs w:val="20"/>
        </w:rPr>
        <w:t xml:space="preserve">Снижение интереса объяснимо повышением затрат на содержание </w:t>
      </w:r>
      <w:r w:rsidR="001104DC">
        <w:rPr>
          <w:rFonts w:ascii="Arial" w:hAnsi="Arial" w:cs="Arial"/>
          <w:sz w:val="20"/>
          <w:szCs w:val="20"/>
        </w:rPr>
        <w:t xml:space="preserve">жилья </w:t>
      </w:r>
      <w:r w:rsidR="00867A60">
        <w:rPr>
          <w:rFonts w:ascii="Arial" w:hAnsi="Arial" w:cs="Arial"/>
          <w:sz w:val="20"/>
          <w:szCs w:val="20"/>
        </w:rPr>
        <w:t xml:space="preserve">и снижением реальных доходов населения. </w:t>
      </w:r>
      <w:r w:rsidR="003A4F3A">
        <w:rPr>
          <w:rFonts w:ascii="Arial" w:hAnsi="Arial" w:cs="Arial"/>
          <w:sz w:val="20"/>
          <w:szCs w:val="20"/>
        </w:rPr>
        <w:t xml:space="preserve">В </w:t>
      </w:r>
      <w:r w:rsidR="002F7B54">
        <w:rPr>
          <w:rFonts w:ascii="Arial" w:hAnsi="Arial" w:cs="Arial"/>
          <w:sz w:val="20"/>
          <w:szCs w:val="20"/>
        </w:rPr>
        <w:t>таких условиях</w:t>
      </w:r>
      <w:r w:rsidR="004202BC">
        <w:rPr>
          <w:rFonts w:ascii="Arial" w:hAnsi="Arial" w:cs="Arial"/>
          <w:sz w:val="20"/>
          <w:szCs w:val="20"/>
        </w:rPr>
        <w:t xml:space="preserve"> </w:t>
      </w:r>
      <w:r w:rsidR="0032535A">
        <w:rPr>
          <w:rFonts w:ascii="Arial" w:hAnsi="Arial" w:cs="Arial"/>
          <w:sz w:val="20"/>
          <w:szCs w:val="20"/>
        </w:rPr>
        <w:t xml:space="preserve">спросом пользуются в основном качественные объекты </w:t>
      </w:r>
      <w:proofErr w:type="gramStart"/>
      <w:r w:rsidR="0032535A">
        <w:rPr>
          <w:rFonts w:ascii="Arial" w:hAnsi="Arial" w:cs="Arial"/>
          <w:sz w:val="20"/>
          <w:szCs w:val="20"/>
        </w:rPr>
        <w:t>эконом-класса</w:t>
      </w:r>
      <w:proofErr w:type="gramEnd"/>
      <w:r w:rsidR="0032535A">
        <w:rPr>
          <w:rFonts w:ascii="Arial" w:hAnsi="Arial" w:cs="Arial"/>
          <w:sz w:val="20"/>
          <w:szCs w:val="20"/>
        </w:rPr>
        <w:t>, а также объекты в перспективных развивающихся районах. В общих объёмах продаж по-прежнему высока доля спекулятивной составляющей. Тот, у кого есть свободные деньги, смело приобрет</w:t>
      </w:r>
      <w:r w:rsidR="00104E36">
        <w:rPr>
          <w:rFonts w:ascii="Arial" w:hAnsi="Arial" w:cs="Arial"/>
          <w:sz w:val="20"/>
          <w:szCs w:val="20"/>
        </w:rPr>
        <w:t>ает перспективную недвижимость с целью перепродаж</w:t>
      </w:r>
      <w:r w:rsidR="00CA7882">
        <w:rPr>
          <w:rFonts w:ascii="Arial" w:hAnsi="Arial" w:cs="Arial"/>
          <w:sz w:val="20"/>
          <w:szCs w:val="20"/>
        </w:rPr>
        <w:t xml:space="preserve">и </w:t>
      </w:r>
      <w:r w:rsidR="00104E36">
        <w:rPr>
          <w:rFonts w:ascii="Arial" w:hAnsi="Arial" w:cs="Arial"/>
          <w:sz w:val="20"/>
          <w:szCs w:val="20"/>
        </w:rPr>
        <w:t>в будущем или в рентных целях.</w:t>
      </w:r>
      <w:r w:rsidR="00ED2405">
        <w:rPr>
          <w:rFonts w:ascii="Arial" w:hAnsi="Arial" w:cs="Arial"/>
          <w:sz w:val="20"/>
          <w:szCs w:val="20"/>
        </w:rPr>
        <w:t xml:space="preserve"> </w:t>
      </w:r>
    </w:p>
    <w:p w:rsidR="00CA7882" w:rsidRDefault="00777D84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У российского рынка недвижимости огромный потенциал роста. </w:t>
      </w:r>
      <w:r w:rsidR="006A1F86">
        <w:rPr>
          <w:rFonts w:ascii="Arial" w:hAnsi="Arial" w:cs="Arial"/>
          <w:sz w:val="20"/>
          <w:szCs w:val="20"/>
        </w:rPr>
        <w:t xml:space="preserve">Вероятно, </w:t>
      </w:r>
      <w:r w:rsidR="00ED2405">
        <w:rPr>
          <w:rFonts w:ascii="Arial" w:hAnsi="Arial" w:cs="Arial"/>
          <w:sz w:val="20"/>
          <w:szCs w:val="20"/>
        </w:rPr>
        <w:t xml:space="preserve">в направлении развития жилого фонда Россия движется по пути западноевропейских стран, </w:t>
      </w:r>
      <w:r w:rsidR="006A1F86">
        <w:rPr>
          <w:rFonts w:ascii="Arial" w:hAnsi="Arial" w:cs="Arial"/>
          <w:sz w:val="20"/>
          <w:szCs w:val="20"/>
        </w:rPr>
        <w:t>следовательно,</w:t>
      </w:r>
      <w:r w:rsidR="00ED2405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 xml:space="preserve">обеспеченность </w:t>
      </w:r>
      <w:r w:rsidR="002F7B54">
        <w:rPr>
          <w:rFonts w:ascii="Arial" w:hAnsi="Arial" w:cs="Arial"/>
          <w:sz w:val="20"/>
          <w:szCs w:val="20"/>
        </w:rPr>
        <w:t xml:space="preserve">жильём </w:t>
      </w:r>
      <w:r w:rsidR="000351BE">
        <w:rPr>
          <w:rFonts w:ascii="Arial" w:hAnsi="Arial" w:cs="Arial"/>
          <w:sz w:val="20"/>
          <w:szCs w:val="20"/>
        </w:rPr>
        <w:t xml:space="preserve">на душу населения у нас </w:t>
      </w:r>
      <w:r w:rsidR="00BF72CD">
        <w:rPr>
          <w:rFonts w:ascii="Arial" w:hAnsi="Arial" w:cs="Arial"/>
          <w:sz w:val="20"/>
          <w:szCs w:val="20"/>
        </w:rPr>
        <w:t>в перспективе</w:t>
      </w:r>
      <w:r w:rsidR="000351BE">
        <w:rPr>
          <w:rFonts w:ascii="Arial" w:hAnsi="Arial" w:cs="Arial"/>
          <w:sz w:val="20"/>
          <w:szCs w:val="20"/>
        </w:rPr>
        <w:t xml:space="preserve"> стремиться к 40 кв.м./чел. (сейчас у нас 24,4 кв.м./чел.), а доля съёмного жилья </w:t>
      </w:r>
      <w:r w:rsidR="00D80EA0">
        <w:rPr>
          <w:rFonts w:ascii="Arial" w:hAnsi="Arial" w:cs="Arial"/>
          <w:sz w:val="20"/>
          <w:szCs w:val="20"/>
        </w:rPr>
        <w:t xml:space="preserve">– к </w:t>
      </w:r>
      <w:r w:rsidR="000351BE">
        <w:rPr>
          <w:rFonts w:ascii="Arial" w:hAnsi="Arial" w:cs="Arial"/>
          <w:sz w:val="20"/>
          <w:szCs w:val="20"/>
        </w:rPr>
        <w:t xml:space="preserve"> 30 </w:t>
      </w:r>
      <w:r w:rsidR="00D80EA0">
        <w:rPr>
          <w:rFonts w:ascii="Arial" w:hAnsi="Arial" w:cs="Arial"/>
          <w:sz w:val="20"/>
          <w:szCs w:val="20"/>
        </w:rPr>
        <w:t>%</w:t>
      </w:r>
      <w:r w:rsidR="000351BE">
        <w:rPr>
          <w:rFonts w:ascii="Arial" w:hAnsi="Arial" w:cs="Arial"/>
          <w:sz w:val="20"/>
          <w:szCs w:val="20"/>
        </w:rPr>
        <w:t xml:space="preserve"> </w:t>
      </w:r>
      <w:r w:rsidR="006800E9">
        <w:rPr>
          <w:rFonts w:ascii="Arial" w:hAnsi="Arial" w:cs="Arial"/>
          <w:sz w:val="20"/>
          <w:szCs w:val="20"/>
        </w:rPr>
        <w:t xml:space="preserve"> и более </w:t>
      </w:r>
      <w:r w:rsidR="000351BE">
        <w:rPr>
          <w:rFonts w:ascii="Arial" w:hAnsi="Arial" w:cs="Arial"/>
          <w:sz w:val="20"/>
          <w:szCs w:val="20"/>
        </w:rPr>
        <w:t>(</w:t>
      </w:r>
      <w:r w:rsidR="002F7B54">
        <w:rPr>
          <w:rFonts w:ascii="Arial" w:hAnsi="Arial" w:cs="Arial"/>
          <w:sz w:val="20"/>
          <w:szCs w:val="20"/>
        </w:rPr>
        <w:t>на 2015 год</w:t>
      </w:r>
      <w:r w:rsidR="000351BE">
        <w:rPr>
          <w:rFonts w:ascii="Arial" w:hAnsi="Arial" w:cs="Arial"/>
          <w:sz w:val="20"/>
          <w:szCs w:val="20"/>
        </w:rPr>
        <w:t xml:space="preserve"> у нас около 13</w:t>
      </w:r>
      <w:r w:rsidR="006A1F86">
        <w:rPr>
          <w:rFonts w:ascii="Arial" w:hAnsi="Arial" w:cs="Arial"/>
          <w:sz w:val="20"/>
          <w:szCs w:val="20"/>
        </w:rPr>
        <w:t xml:space="preserve"> </w:t>
      </w:r>
      <w:r w:rsidR="000351BE">
        <w:rPr>
          <w:rFonts w:ascii="Arial" w:hAnsi="Arial" w:cs="Arial"/>
          <w:sz w:val="20"/>
          <w:szCs w:val="20"/>
        </w:rPr>
        <w:t>%)</w:t>
      </w:r>
      <w:r w:rsidR="00D80EA0">
        <w:rPr>
          <w:rFonts w:ascii="Arial" w:hAnsi="Arial" w:cs="Arial"/>
          <w:sz w:val="20"/>
          <w:szCs w:val="20"/>
        </w:rPr>
        <w:t xml:space="preserve">. </w:t>
      </w:r>
      <w:r w:rsidR="006A1F86">
        <w:rPr>
          <w:rFonts w:ascii="Arial" w:hAnsi="Arial" w:cs="Arial"/>
          <w:sz w:val="20"/>
          <w:szCs w:val="20"/>
        </w:rPr>
        <w:t>Для сравнения</w:t>
      </w:r>
      <w:r w:rsidR="00D80EA0">
        <w:rPr>
          <w:rFonts w:ascii="Arial" w:hAnsi="Arial" w:cs="Arial"/>
          <w:sz w:val="20"/>
          <w:szCs w:val="20"/>
        </w:rPr>
        <w:t xml:space="preserve">, </w:t>
      </w:r>
      <w:r w:rsidR="00D166FA">
        <w:rPr>
          <w:rFonts w:ascii="Arial" w:hAnsi="Arial" w:cs="Arial"/>
          <w:sz w:val="20"/>
          <w:szCs w:val="20"/>
        </w:rPr>
        <w:t>по данным на 2015 год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6A1F86">
        <w:rPr>
          <w:rFonts w:ascii="Arial" w:hAnsi="Arial" w:cs="Arial"/>
          <w:sz w:val="20"/>
          <w:szCs w:val="20"/>
        </w:rPr>
        <w:t xml:space="preserve">эти показатели </w:t>
      </w:r>
      <w:r w:rsidR="004A2649">
        <w:rPr>
          <w:rFonts w:ascii="Arial" w:hAnsi="Arial" w:cs="Arial"/>
          <w:sz w:val="20"/>
          <w:szCs w:val="20"/>
        </w:rPr>
        <w:t>(соответственно)</w:t>
      </w:r>
      <w:r w:rsidR="00D166FA">
        <w:rPr>
          <w:rFonts w:ascii="Arial" w:hAnsi="Arial" w:cs="Arial"/>
          <w:sz w:val="20"/>
          <w:szCs w:val="20"/>
        </w:rPr>
        <w:t>:</w:t>
      </w:r>
      <w:r w:rsidR="004A2649">
        <w:rPr>
          <w:rFonts w:ascii="Arial" w:hAnsi="Arial" w:cs="Arial"/>
          <w:sz w:val="20"/>
          <w:szCs w:val="20"/>
        </w:rPr>
        <w:t xml:space="preserve"> </w:t>
      </w:r>
      <w:r w:rsidR="00D80EA0">
        <w:rPr>
          <w:rFonts w:ascii="Arial" w:hAnsi="Arial" w:cs="Arial"/>
          <w:sz w:val="20"/>
          <w:szCs w:val="20"/>
        </w:rPr>
        <w:t>в Германии</w:t>
      </w:r>
      <w:r w:rsidR="00CA7882">
        <w:rPr>
          <w:rFonts w:ascii="Arial" w:hAnsi="Arial" w:cs="Arial"/>
          <w:sz w:val="20"/>
          <w:szCs w:val="20"/>
        </w:rPr>
        <w:t xml:space="preserve"> обеспеченность жильём </w:t>
      </w:r>
      <w:r w:rsidR="00D166FA">
        <w:rPr>
          <w:rFonts w:ascii="Arial" w:hAnsi="Arial" w:cs="Arial"/>
          <w:sz w:val="20"/>
          <w:szCs w:val="20"/>
        </w:rPr>
        <w:t>42,9</w:t>
      </w:r>
      <w:r w:rsidR="00CA7882">
        <w:rPr>
          <w:rFonts w:ascii="Arial" w:hAnsi="Arial" w:cs="Arial"/>
          <w:sz w:val="20"/>
          <w:szCs w:val="20"/>
        </w:rPr>
        <w:t xml:space="preserve"> кв.м./чел. и доля съёмного жилья </w:t>
      </w:r>
      <w:r w:rsidR="00363A9A">
        <w:rPr>
          <w:rFonts w:ascii="Arial" w:hAnsi="Arial" w:cs="Arial"/>
          <w:sz w:val="20"/>
          <w:szCs w:val="20"/>
        </w:rPr>
        <w:t>4</w:t>
      </w:r>
      <w:r w:rsidR="00975559">
        <w:rPr>
          <w:rFonts w:ascii="Arial" w:hAnsi="Arial" w:cs="Arial"/>
          <w:sz w:val="20"/>
          <w:szCs w:val="20"/>
        </w:rPr>
        <w:t>6,6</w:t>
      </w:r>
      <w:r w:rsidR="00363A9A">
        <w:rPr>
          <w:rFonts w:ascii="Arial" w:hAnsi="Arial" w:cs="Arial"/>
          <w:sz w:val="20"/>
          <w:szCs w:val="20"/>
        </w:rPr>
        <w:t xml:space="preserve"> %,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363A9A">
        <w:rPr>
          <w:rFonts w:ascii="Arial" w:hAnsi="Arial" w:cs="Arial"/>
          <w:sz w:val="20"/>
          <w:szCs w:val="20"/>
        </w:rPr>
        <w:t xml:space="preserve">Финляндии </w:t>
      </w:r>
      <w:r w:rsidR="00547D1B">
        <w:rPr>
          <w:rFonts w:ascii="Arial" w:hAnsi="Arial" w:cs="Arial"/>
          <w:sz w:val="20"/>
          <w:szCs w:val="20"/>
        </w:rPr>
        <w:t>25,7 кв.м./чел. и 41,8</w:t>
      </w:r>
      <w:r w:rsidR="00D166FA">
        <w:rPr>
          <w:rFonts w:ascii="Arial" w:hAnsi="Arial" w:cs="Arial"/>
          <w:sz w:val="20"/>
          <w:szCs w:val="20"/>
        </w:rPr>
        <w:t xml:space="preserve"> % (на 2000 г.), </w:t>
      </w:r>
      <w:r w:rsidR="004A2649">
        <w:rPr>
          <w:rFonts w:ascii="Arial" w:hAnsi="Arial" w:cs="Arial"/>
          <w:sz w:val="20"/>
          <w:szCs w:val="20"/>
        </w:rPr>
        <w:t xml:space="preserve">в </w:t>
      </w:r>
      <w:r w:rsidR="00DA6F82">
        <w:rPr>
          <w:rFonts w:ascii="Arial" w:hAnsi="Arial" w:cs="Arial"/>
          <w:sz w:val="20"/>
          <w:szCs w:val="20"/>
        </w:rPr>
        <w:t>Швеци</w:t>
      </w:r>
      <w:r w:rsidR="004A2649">
        <w:rPr>
          <w:rFonts w:ascii="Arial" w:hAnsi="Arial" w:cs="Arial"/>
          <w:sz w:val="20"/>
          <w:szCs w:val="20"/>
        </w:rPr>
        <w:t>и -</w:t>
      </w:r>
      <w:r w:rsidR="00DA6F82">
        <w:rPr>
          <w:rFonts w:ascii="Arial" w:hAnsi="Arial" w:cs="Arial"/>
          <w:sz w:val="20"/>
          <w:szCs w:val="20"/>
        </w:rPr>
        <w:t xml:space="preserve">  </w:t>
      </w:r>
      <w:r w:rsidR="00D80EA0">
        <w:rPr>
          <w:rFonts w:ascii="Arial" w:hAnsi="Arial" w:cs="Arial"/>
          <w:sz w:val="20"/>
          <w:szCs w:val="20"/>
        </w:rPr>
        <w:t>45,2 кв.м./чел</w:t>
      </w:r>
      <w:r w:rsidR="00DA6F82">
        <w:rPr>
          <w:rFonts w:ascii="Arial" w:hAnsi="Arial" w:cs="Arial"/>
          <w:sz w:val="20"/>
          <w:szCs w:val="20"/>
        </w:rPr>
        <w:t xml:space="preserve"> </w:t>
      </w:r>
      <w:r w:rsidR="004A2649">
        <w:rPr>
          <w:rFonts w:ascii="Arial" w:hAnsi="Arial" w:cs="Arial"/>
          <w:sz w:val="20"/>
          <w:szCs w:val="20"/>
        </w:rPr>
        <w:t xml:space="preserve">и </w:t>
      </w:r>
      <w:r w:rsidR="00D166FA">
        <w:rPr>
          <w:rFonts w:ascii="Arial" w:hAnsi="Arial" w:cs="Arial"/>
          <w:sz w:val="20"/>
          <w:szCs w:val="20"/>
        </w:rPr>
        <w:t>30,4</w:t>
      </w:r>
      <w:r w:rsidR="00DA6F82">
        <w:rPr>
          <w:rFonts w:ascii="Arial" w:hAnsi="Arial" w:cs="Arial"/>
          <w:sz w:val="20"/>
          <w:szCs w:val="20"/>
        </w:rPr>
        <w:t xml:space="preserve"> %</w:t>
      </w:r>
      <w:r w:rsidR="00D166FA">
        <w:rPr>
          <w:rFonts w:ascii="Arial" w:hAnsi="Arial" w:cs="Arial"/>
          <w:sz w:val="20"/>
          <w:szCs w:val="20"/>
        </w:rPr>
        <w:t>, в Великобритани</w:t>
      </w:r>
      <w:r w:rsidR="006800E9">
        <w:rPr>
          <w:rFonts w:ascii="Arial" w:hAnsi="Arial" w:cs="Arial"/>
          <w:sz w:val="20"/>
          <w:szCs w:val="20"/>
        </w:rPr>
        <w:t>и – 44 кв.м./чел. и  30,8 %.</w:t>
      </w:r>
      <w:r w:rsidR="005A4413">
        <w:rPr>
          <w:rFonts w:ascii="Arial" w:hAnsi="Arial" w:cs="Arial"/>
          <w:sz w:val="20"/>
          <w:szCs w:val="20"/>
        </w:rPr>
        <w:t xml:space="preserve"> </w:t>
      </w:r>
    </w:p>
    <w:p w:rsidR="00D240BF" w:rsidRPr="00D240BF" w:rsidRDefault="003F66AF" w:rsidP="002A1D5D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Будет возрастать</w:t>
      </w:r>
      <w:r w:rsidR="005A4413">
        <w:rPr>
          <w:rFonts w:ascii="Arial" w:hAnsi="Arial" w:cs="Arial"/>
          <w:sz w:val="20"/>
          <w:szCs w:val="20"/>
        </w:rPr>
        <w:t xml:space="preserve"> </w:t>
      </w:r>
      <w:r w:rsidR="002E00CC">
        <w:rPr>
          <w:rFonts w:ascii="Arial" w:hAnsi="Arial" w:cs="Arial"/>
          <w:sz w:val="20"/>
          <w:szCs w:val="20"/>
        </w:rPr>
        <w:t xml:space="preserve">потребность в качественной недвижимости </w:t>
      </w:r>
      <w:r w:rsidR="005A4413">
        <w:rPr>
          <w:rFonts w:ascii="Arial" w:hAnsi="Arial" w:cs="Arial"/>
          <w:sz w:val="20"/>
          <w:szCs w:val="20"/>
        </w:rPr>
        <w:t>коммерческого назначения</w:t>
      </w:r>
      <w:r>
        <w:rPr>
          <w:rFonts w:ascii="Arial" w:hAnsi="Arial" w:cs="Arial"/>
          <w:sz w:val="20"/>
          <w:szCs w:val="20"/>
        </w:rPr>
        <w:t>: производственных, складских, офисных, торговых</w:t>
      </w:r>
      <w:r w:rsidR="005A441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объектах. </w:t>
      </w:r>
      <w:r w:rsidR="005A4413">
        <w:rPr>
          <w:rFonts w:ascii="Arial" w:hAnsi="Arial" w:cs="Arial"/>
          <w:sz w:val="20"/>
          <w:szCs w:val="20"/>
        </w:rPr>
        <w:t xml:space="preserve">Степень износа </w:t>
      </w:r>
      <w:r>
        <w:rPr>
          <w:rFonts w:ascii="Arial" w:hAnsi="Arial" w:cs="Arial"/>
          <w:sz w:val="20"/>
          <w:szCs w:val="20"/>
        </w:rPr>
        <w:t xml:space="preserve">имеющихся </w:t>
      </w:r>
      <w:r w:rsidR="002E00CC">
        <w:rPr>
          <w:rFonts w:ascii="Arial" w:hAnsi="Arial" w:cs="Arial"/>
          <w:sz w:val="20"/>
          <w:szCs w:val="20"/>
        </w:rPr>
        <w:t xml:space="preserve">коммерческих объектов по данным </w:t>
      </w:r>
      <w:hyperlink r:id="rId14" w:history="1">
        <w:proofErr w:type="gramStart"/>
        <w:r w:rsidR="005A4413" w:rsidRPr="006A1F86">
          <w:rPr>
            <w:rStyle w:val="a4"/>
            <w:rFonts w:ascii="Arial" w:hAnsi="Arial" w:cs="Arial"/>
            <w:sz w:val="20"/>
            <w:szCs w:val="20"/>
          </w:rPr>
          <w:t>на конец</w:t>
        </w:r>
        <w:proofErr w:type="gramEnd"/>
        <w:r w:rsidR="005A4413" w:rsidRPr="006A1F86">
          <w:rPr>
            <w:rStyle w:val="a4"/>
            <w:rFonts w:ascii="Arial" w:hAnsi="Arial" w:cs="Arial"/>
            <w:sz w:val="20"/>
            <w:szCs w:val="20"/>
          </w:rPr>
          <w:t xml:space="preserve"> 2010 года</w:t>
        </w:r>
      </w:hyperlink>
      <w:r w:rsidR="005A4413">
        <w:rPr>
          <w:rFonts w:ascii="Arial" w:hAnsi="Arial" w:cs="Arial"/>
          <w:sz w:val="20"/>
          <w:szCs w:val="20"/>
        </w:rPr>
        <w:t xml:space="preserve"> составила </w:t>
      </w:r>
      <w:r w:rsidR="005A4413" w:rsidRPr="006A1F86">
        <w:rPr>
          <w:rFonts w:ascii="Arial" w:hAnsi="Arial" w:cs="Arial"/>
          <w:sz w:val="20"/>
          <w:szCs w:val="20"/>
        </w:rPr>
        <w:t>29,1</w:t>
      </w:r>
      <w:r w:rsidR="005A4413">
        <w:rPr>
          <w:rFonts w:ascii="Arial" w:hAnsi="Arial" w:cs="Arial"/>
          <w:sz w:val="20"/>
          <w:szCs w:val="20"/>
        </w:rPr>
        <w:t xml:space="preserve"> %.</w:t>
      </w:r>
    </w:p>
    <w:p w:rsidR="00CA7882" w:rsidRDefault="00CA7882" w:rsidP="003F5F3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A1F86" w:rsidRPr="006218A3" w:rsidRDefault="006A1F86" w:rsidP="006A1F86">
      <w:pPr>
        <w:spacing w:after="0" w:line="240" w:lineRule="auto"/>
        <w:ind w:firstLine="284"/>
        <w:contextualSpacing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6218A3">
        <w:rPr>
          <w:rFonts w:ascii="Arial" w:hAnsi="Arial" w:cs="Arial"/>
          <w:color w:val="1A1A1A" w:themeColor="background1" w:themeShade="1A"/>
          <w:sz w:val="20"/>
          <w:szCs w:val="20"/>
        </w:rPr>
        <w:t>Использованные материалы:</w:t>
      </w:r>
    </w:p>
    <w:p w:rsidR="006A1F86" w:rsidRP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Централ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ьный банк Российской Федерации </w:t>
      </w:r>
      <w:hyperlink r:id="rId15" w:history="1">
        <w:r w:rsidRPr="007347A7">
          <w:rPr>
            <w:rStyle w:val="a4"/>
            <w:rFonts w:ascii="Arial" w:hAnsi="Arial" w:cs="Arial"/>
            <w:sz w:val="20"/>
            <w:szCs w:val="20"/>
          </w:rPr>
          <w:t>http://ww</w:t>
        </w:r>
        <w:r w:rsidRPr="007347A7">
          <w:rPr>
            <w:rStyle w:val="a4"/>
            <w:rFonts w:ascii="Arial" w:hAnsi="Arial" w:cs="Arial"/>
            <w:sz w:val="20"/>
            <w:szCs w:val="20"/>
          </w:rPr>
          <w:t>w</w:t>
        </w:r>
        <w:r w:rsidRPr="007347A7">
          <w:rPr>
            <w:rStyle w:val="a4"/>
            <w:rFonts w:ascii="Arial" w:hAnsi="Arial" w:cs="Arial"/>
            <w:sz w:val="20"/>
            <w:szCs w:val="20"/>
          </w:rPr>
          <w:t>.cbr.ru</w:t>
        </w:r>
      </w:hyperlink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,</w:t>
      </w:r>
    </w:p>
    <w:p w:rsidR="006A1F86" w:rsidRPr="007347A7" w:rsidRDefault="00606832" w:rsidP="006A1F86">
      <w:pPr>
        <w:pStyle w:val="a3"/>
        <w:spacing w:after="0" w:line="240" w:lineRule="auto"/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  <w:hyperlink r:id="rId16" w:history="1">
        <w:r w:rsidR="006A1F86" w:rsidRPr="007347A7">
          <w:rPr>
            <w:rStyle w:val="a4"/>
            <w:rFonts w:ascii="Arial" w:hAnsi="Arial" w:cs="Arial"/>
            <w:color w:val="548DD4" w:themeColor="text2" w:themeTint="99"/>
            <w:sz w:val="20"/>
            <w:szCs w:val="20"/>
          </w:rPr>
          <w:t>http://www.cbr.ru/statistics/UDStat.aspx?TblID=302-01&amp;pid=sors&amp;sid=ITM_27910</w:t>
        </w:r>
      </w:hyperlink>
      <w:r w:rsidR="006A1F86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Style w:val="a4"/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 w:rsidR="006A1F86" w:rsidRPr="007347A7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</w:p>
    <w:p w:rsidR="006A1F86" w:rsidRDefault="006A1F86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Федеральная слу</w:t>
      </w: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жба государственной статистики </w:t>
      </w:r>
      <w:hyperlink r:id="rId17" w:history="1">
        <w:r w:rsidRPr="006A1F8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Pr="006A1F86">
          <w:rPr>
            <w:rStyle w:val="a4"/>
            <w:rFonts w:ascii="Arial" w:hAnsi="Arial" w:cs="Arial"/>
            <w:sz w:val="20"/>
            <w:szCs w:val="20"/>
          </w:rPr>
          <w:t>.gks.ru</w:t>
        </w:r>
      </w:hyperlink>
      <w:r w:rsidRPr="006A1F86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6A1F86" w:rsidRPr="00204906" w:rsidRDefault="00606832" w:rsidP="006A1F86">
      <w:pPr>
        <w:pStyle w:val="a3"/>
        <w:numPr>
          <w:ilvl w:val="0"/>
          <w:numId w:val="4"/>
        </w:numPr>
        <w:spacing w:after="0" w:line="240" w:lineRule="auto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hyperlink r:id="rId18" w:history="1">
        <w:r w:rsidR="006A1F86" w:rsidRPr="006A1F86">
          <w:rPr>
            <w:rStyle w:val="a4"/>
            <w:rFonts w:ascii="Arial" w:hAnsi="Arial" w:cs="Arial"/>
            <w:sz w:val="20"/>
            <w:szCs w:val="20"/>
          </w:rPr>
          <w:t>http://ec.europa.eu/eurostat/data/database</w:t>
        </w:r>
      </w:hyperlink>
      <w:r w:rsidR="00204906">
        <w:rPr>
          <w:rStyle w:val="a4"/>
          <w:rFonts w:ascii="Arial" w:hAnsi="Arial" w:cs="Arial"/>
          <w:sz w:val="20"/>
          <w:szCs w:val="20"/>
        </w:rPr>
        <w:t>,</w:t>
      </w:r>
    </w:p>
    <w:p w:rsidR="00204906" w:rsidRPr="006A1F86" w:rsidRDefault="00204906" w:rsidP="0020490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hyperlink r:id="rId19" w:history="1">
        <w:r w:rsidRPr="00022679">
          <w:rPr>
            <w:rStyle w:val="a4"/>
            <w:rFonts w:ascii="Arial" w:hAnsi="Arial" w:cs="Arial"/>
            <w:sz w:val="20"/>
            <w:szCs w:val="20"/>
          </w:rPr>
          <w:t>https://rg.ru/2017/06/03/reg-szfo/na-pmef-podpisany-investsoglasheniia-na-dva-trilliona-rublej.html</w:t>
        </w:r>
      </w:hyperlink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Default="006A1F86" w:rsidP="006A1F86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6A1F86" w:rsidRPr="007347A7" w:rsidRDefault="006A1F86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 xml:space="preserve">Анализ подготовлен специалистами </w:t>
      </w:r>
      <w:r w:rsidRPr="007347A7">
        <w:rPr>
          <w:rFonts w:ascii="Arial" w:hAnsi="Arial" w:cs="Arial"/>
          <w:sz w:val="20"/>
          <w:szCs w:val="20"/>
        </w:rPr>
        <w:t>СтатРиелт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 xml:space="preserve"> и основан на последних офици</w:t>
      </w:r>
      <w:r w:rsidR="00D329E6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альных данных по состоянию на 05</w:t>
      </w:r>
      <w:r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.0</w:t>
      </w:r>
      <w:r w:rsidR="00D329E6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6</w:t>
      </w: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.2017 года.</w:t>
      </w:r>
    </w:p>
    <w:p w:rsidR="00CA7882" w:rsidRDefault="00CA7882" w:rsidP="00CA7882">
      <w:pPr>
        <w:spacing w:after="0" w:line="240" w:lineRule="auto"/>
        <w:ind w:firstLine="284"/>
        <w:jc w:val="both"/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</w:pPr>
    </w:p>
    <w:p w:rsidR="006A1F86" w:rsidRDefault="006A1F86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 w:rsidRPr="007347A7">
        <w:rPr>
          <w:rStyle w:val="a4"/>
          <w:rFonts w:ascii="Arial" w:hAnsi="Arial" w:cs="Arial"/>
          <w:color w:val="1A1A1A" w:themeColor="background1" w:themeShade="1A"/>
          <w:sz w:val="20"/>
          <w:szCs w:val="20"/>
          <w:u w:val="none"/>
        </w:rPr>
        <w:t>Анализ может быть использован подписчиками как частично от имени подписчиков, так и в контексте со ссылкой на СтатРиелт</w:t>
      </w:r>
      <w:r w:rsidRPr="007347A7">
        <w:rPr>
          <w:rFonts w:ascii="Arial" w:hAnsi="Arial" w:cs="Arial"/>
          <w:color w:val="1A1A1A" w:themeColor="background1" w:themeShade="1A"/>
          <w:sz w:val="20"/>
          <w:szCs w:val="20"/>
        </w:rPr>
        <w:t>.</w:t>
      </w:r>
    </w:p>
    <w:p w:rsid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CA7882" w:rsidRPr="00CA7882" w:rsidRDefault="00CA7882" w:rsidP="00CA7882">
      <w:pPr>
        <w:spacing w:after="0" w:line="240" w:lineRule="auto"/>
        <w:ind w:firstLine="284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Если Вы обнаружили ошибки в тексте, просим сообщить на почту: </w:t>
      </w:r>
      <w:hyperlink r:id="rId20" w:history="1"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statrielt</w:t>
        </w:r>
        <w:r w:rsidRPr="00BD7713">
          <w:rPr>
            <w:rStyle w:val="a4"/>
            <w:rFonts w:ascii="Arial" w:hAnsi="Arial" w:cs="Arial"/>
            <w:sz w:val="20"/>
            <w:szCs w:val="20"/>
          </w:rPr>
          <w:t>@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bk</w:t>
        </w:r>
        <w:r w:rsidRPr="00BD7713">
          <w:rPr>
            <w:rStyle w:val="a4"/>
            <w:rFonts w:ascii="Arial" w:hAnsi="Arial" w:cs="Arial"/>
            <w:sz w:val="20"/>
            <w:szCs w:val="20"/>
          </w:rPr>
          <w:t>.</w:t>
        </w:r>
        <w:r w:rsidRPr="00BD7713">
          <w:rPr>
            <w:rStyle w:val="a4"/>
            <w:rFonts w:ascii="Arial" w:hAnsi="Arial" w:cs="Arial"/>
            <w:sz w:val="20"/>
            <w:szCs w:val="20"/>
            <w:lang w:val="en-US"/>
          </w:rPr>
          <w:t>ru</w:t>
        </w:r>
      </w:hyperlink>
      <w:r>
        <w:rPr>
          <w:rFonts w:ascii="Arial" w:hAnsi="Arial" w:cs="Arial"/>
          <w:color w:val="1A1A1A" w:themeColor="background1" w:themeShade="1A"/>
          <w:sz w:val="20"/>
          <w:szCs w:val="20"/>
        </w:rPr>
        <w:t xml:space="preserve">. </w:t>
      </w:r>
    </w:p>
    <w:p w:rsidR="002C756A" w:rsidRDefault="002C756A" w:rsidP="00CA78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2C756A" w:rsidRPr="00D240BF" w:rsidRDefault="002C756A" w:rsidP="006800E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sectPr w:rsidR="002C756A" w:rsidRPr="00D240BF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F40C2"/>
    <w:multiLevelType w:val="hybridMultilevel"/>
    <w:tmpl w:val="1AFC80DC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EA"/>
    <w:rsid w:val="000141E7"/>
    <w:rsid w:val="00026385"/>
    <w:rsid w:val="000351BE"/>
    <w:rsid w:val="000366C6"/>
    <w:rsid w:val="00040C4B"/>
    <w:rsid w:val="00056BB8"/>
    <w:rsid w:val="00067A3B"/>
    <w:rsid w:val="00080BB3"/>
    <w:rsid w:val="000911DA"/>
    <w:rsid w:val="00092E78"/>
    <w:rsid w:val="000B206B"/>
    <w:rsid w:val="000C2942"/>
    <w:rsid w:val="000D1D84"/>
    <w:rsid w:val="000D22DA"/>
    <w:rsid w:val="000E5AD4"/>
    <w:rsid w:val="00100CF7"/>
    <w:rsid w:val="00104E36"/>
    <w:rsid w:val="001060BB"/>
    <w:rsid w:val="001104DC"/>
    <w:rsid w:val="001301A5"/>
    <w:rsid w:val="00140160"/>
    <w:rsid w:val="00140EA7"/>
    <w:rsid w:val="00191CD5"/>
    <w:rsid w:val="001B6969"/>
    <w:rsid w:val="001B7090"/>
    <w:rsid w:val="001F0C1B"/>
    <w:rsid w:val="001F29BD"/>
    <w:rsid w:val="001F539F"/>
    <w:rsid w:val="00204906"/>
    <w:rsid w:val="00205EE4"/>
    <w:rsid w:val="002505FC"/>
    <w:rsid w:val="00252E12"/>
    <w:rsid w:val="00256DA7"/>
    <w:rsid w:val="00293664"/>
    <w:rsid w:val="002A1D5D"/>
    <w:rsid w:val="002A6ABE"/>
    <w:rsid w:val="002B277A"/>
    <w:rsid w:val="002C756A"/>
    <w:rsid w:val="002D02EC"/>
    <w:rsid w:val="002D50C0"/>
    <w:rsid w:val="002E00CC"/>
    <w:rsid w:val="002F6982"/>
    <w:rsid w:val="002F7B54"/>
    <w:rsid w:val="003161B1"/>
    <w:rsid w:val="0032535A"/>
    <w:rsid w:val="00333492"/>
    <w:rsid w:val="00363A9A"/>
    <w:rsid w:val="00385A44"/>
    <w:rsid w:val="003927FB"/>
    <w:rsid w:val="003A4F3A"/>
    <w:rsid w:val="003E0696"/>
    <w:rsid w:val="003E6BB7"/>
    <w:rsid w:val="003F3DFE"/>
    <w:rsid w:val="003F5F3E"/>
    <w:rsid w:val="003F66AF"/>
    <w:rsid w:val="00414D02"/>
    <w:rsid w:val="004151B7"/>
    <w:rsid w:val="00417EEA"/>
    <w:rsid w:val="004202BC"/>
    <w:rsid w:val="00430E8D"/>
    <w:rsid w:val="00430ED2"/>
    <w:rsid w:val="00444E5D"/>
    <w:rsid w:val="004539BF"/>
    <w:rsid w:val="00461E59"/>
    <w:rsid w:val="00462754"/>
    <w:rsid w:val="00473580"/>
    <w:rsid w:val="00477995"/>
    <w:rsid w:val="004A01C7"/>
    <w:rsid w:val="004A2649"/>
    <w:rsid w:val="004B08BB"/>
    <w:rsid w:val="004B49DD"/>
    <w:rsid w:val="004B503F"/>
    <w:rsid w:val="004D2D2E"/>
    <w:rsid w:val="00547D1B"/>
    <w:rsid w:val="0056407C"/>
    <w:rsid w:val="0057185E"/>
    <w:rsid w:val="005768D2"/>
    <w:rsid w:val="005828A4"/>
    <w:rsid w:val="00587468"/>
    <w:rsid w:val="005A05B7"/>
    <w:rsid w:val="005A4413"/>
    <w:rsid w:val="005B2BF5"/>
    <w:rsid w:val="005B339E"/>
    <w:rsid w:val="005C5233"/>
    <w:rsid w:val="005D7F75"/>
    <w:rsid w:val="005E3684"/>
    <w:rsid w:val="005E6BB0"/>
    <w:rsid w:val="005E7464"/>
    <w:rsid w:val="005F1CC2"/>
    <w:rsid w:val="005F492F"/>
    <w:rsid w:val="005F4C89"/>
    <w:rsid w:val="00603E6A"/>
    <w:rsid w:val="00606832"/>
    <w:rsid w:val="006238C0"/>
    <w:rsid w:val="00623C2E"/>
    <w:rsid w:val="0062685E"/>
    <w:rsid w:val="0066087E"/>
    <w:rsid w:val="0066736E"/>
    <w:rsid w:val="006800E9"/>
    <w:rsid w:val="00686BA8"/>
    <w:rsid w:val="006A1F86"/>
    <w:rsid w:val="006A4604"/>
    <w:rsid w:val="006B6D7E"/>
    <w:rsid w:val="006C0BD3"/>
    <w:rsid w:val="00711D5D"/>
    <w:rsid w:val="007147F7"/>
    <w:rsid w:val="00741994"/>
    <w:rsid w:val="00747960"/>
    <w:rsid w:val="00763826"/>
    <w:rsid w:val="00777D84"/>
    <w:rsid w:val="00791FC4"/>
    <w:rsid w:val="00795907"/>
    <w:rsid w:val="0079696A"/>
    <w:rsid w:val="007A791F"/>
    <w:rsid w:val="007D31CE"/>
    <w:rsid w:val="007D55E6"/>
    <w:rsid w:val="007D7764"/>
    <w:rsid w:val="007F2282"/>
    <w:rsid w:val="007F6A61"/>
    <w:rsid w:val="0080398A"/>
    <w:rsid w:val="0082007C"/>
    <w:rsid w:val="00837C2A"/>
    <w:rsid w:val="008479A9"/>
    <w:rsid w:val="00850D8E"/>
    <w:rsid w:val="0086358F"/>
    <w:rsid w:val="00867A60"/>
    <w:rsid w:val="008717C1"/>
    <w:rsid w:val="0088610B"/>
    <w:rsid w:val="00895AAD"/>
    <w:rsid w:val="008C1358"/>
    <w:rsid w:val="008D4026"/>
    <w:rsid w:val="008E1956"/>
    <w:rsid w:val="008E3628"/>
    <w:rsid w:val="00903A0D"/>
    <w:rsid w:val="0094358B"/>
    <w:rsid w:val="00943DC7"/>
    <w:rsid w:val="00947552"/>
    <w:rsid w:val="0096105C"/>
    <w:rsid w:val="0097405C"/>
    <w:rsid w:val="00975559"/>
    <w:rsid w:val="00991AAF"/>
    <w:rsid w:val="009A1FEE"/>
    <w:rsid w:val="009B2FF3"/>
    <w:rsid w:val="009D4B2A"/>
    <w:rsid w:val="009E065E"/>
    <w:rsid w:val="00A049BA"/>
    <w:rsid w:val="00A40452"/>
    <w:rsid w:val="00A40A8B"/>
    <w:rsid w:val="00A51469"/>
    <w:rsid w:val="00A627D5"/>
    <w:rsid w:val="00A668C0"/>
    <w:rsid w:val="00A70341"/>
    <w:rsid w:val="00AE726C"/>
    <w:rsid w:val="00B2604A"/>
    <w:rsid w:val="00B30F7A"/>
    <w:rsid w:val="00B33678"/>
    <w:rsid w:val="00B418DE"/>
    <w:rsid w:val="00B56958"/>
    <w:rsid w:val="00B96E5B"/>
    <w:rsid w:val="00BB75F7"/>
    <w:rsid w:val="00BC2C15"/>
    <w:rsid w:val="00BD222F"/>
    <w:rsid w:val="00BE4AC3"/>
    <w:rsid w:val="00BF0AD0"/>
    <w:rsid w:val="00BF407D"/>
    <w:rsid w:val="00BF72CD"/>
    <w:rsid w:val="00BF74E3"/>
    <w:rsid w:val="00C031A8"/>
    <w:rsid w:val="00C1113D"/>
    <w:rsid w:val="00C1122E"/>
    <w:rsid w:val="00C152D4"/>
    <w:rsid w:val="00C2413A"/>
    <w:rsid w:val="00C351A8"/>
    <w:rsid w:val="00C370ED"/>
    <w:rsid w:val="00C3783A"/>
    <w:rsid w:val="00C505B9"/>
    <w:rsid w:val="00CA7882"/>
    <w:rsid w:val="00CB4639"/>
    <w:rsid w:val="00CD578C"/>
    <w:rsid w:val="00CD6630"/>
    <w:rsid w:val="00D03C81"/>
    <w:rsid w:val="00D166FA"/>
    <w:rsid w:val="00D22060"/>
    <w:rsid w:val="00D240BF"/>
    <w:rsid w:val="00D329E6"/>
    <w:rsid w:val="00D40FA8"/>
    <w:rsid w:val="00D44183"/>
    <w:rsid w:val="00D44A90"/>
    <w:rsid w:val="00D523CF"/>
    <w:rsid w:val="00D55BBF"/>
    <w:rsid w:val="00D564A2"/>
    <w:rsid w:val="00D70DE6"/>
    <w:rsid w:val="00D80EA0"/>
    <w:rsid w:val="00D9633A"/>
    <w:rsid w:val="00DA29F9"/>
    <w:rsid w:val="00DA6F82"/>
    <w:rsid w:val="00DC7BB1"/>
    <w:rsid w:val="00DC7D2C"/>
    <w:rsid w:val="00DE3D00"/>
    <w:rsid w:val="00DE6491"/>
    <w:rsid w:val="00E039EC"/>
    <w:rsid w:val="00E27A5A"/>
    <w:rsid w:val="00E40778"/>
    <w:rsid w:val="00E467E0"/>
    <w:rsid w:val="00E50EEB"/>
    <w:rsid w:val="00E63FCF"/>
    <w:rsid w:val="00E86AB3"/>
    <w:rsid w:val="00EA7668"/>
    <w:rsid w:val="00EB19E6"/>
    <w:rsid w:val="00EB4D84"/>
    <w:rsid w:val="00EC1F58"/>
    <w:rsid w:val="00ED2405"/>
    <w:rsid w:val="00ED6168"/>
    <w:rsid w:val="00EE5E90"/>
    <w:rsid w:val="00EF490C"/>
    <w:rsid w:val="00F21CCD"/>
    <w:rsid w:val="00F81349"/>
    <w:rsid w:val="00F82451"/>
    <w:rsid w:val="00F8606B"/>
    <w:rsid w:val="00F87CD6"/>
    <w:rsid w:val="00F95580"/>
    <w:rsid w:val="00FA0F43"/>
    <w:rsid w:val="00FC09C3"/>
    <w:rsid w:val="00FD4338"/>
    <w:rsid w:val="00FD4FE1"/>
    <w:rsid w:val="00FD60B3"/>
    <w:rsid w:val="00FE4D5B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bgd/regl/b17_01/Main.htm" TargetMode="External"/><Relationship Id="rId13" Type="http://schemas.openxmlformats.org/officeDocument/2006/relationships/hyperlink" Target="https://docviewer.yandex.ru/view/373140133/?*=d0Bxx%2BfMeBM%2BIoQaCL50rw3ehjV7InVybCI6Imh0dHA6Ly93d3cuZ2tzLnJ1L2ZyZWVfZG9jL2RvY18yMDE2L2ppbC1ob3oxNi5wZGYiLCJ0aXRsZSI6ImppbC1ob3oxNi5wZGYiLCJ1aWQiOiIzNzMxNDAxMzMiLCJ5dSI6IjM3NTg3MzcwNzE0ODM3MTg0ODgiLCJub2lmcmFtZSI6dHJ1ZSwidHMiOjE0OTQzMDc0OTY1NzF9&amp;page=11&amp;lang=ru" TargetMode="External"/><Relationship Id="rId18" Type="http://schemas.openxmlformats.org/officeDocument/2006/relationships/hyperlink" Target="http://ec.europa.eu/eurostat/data/databas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infokart.ru/wp-content/uploads/2010/07/usamap.jpeg" TargetMode="External"/><Relationship Id="rId12" Type="http://schemas.openxmlformats.org/officeDocument/2006/relationships/hyperlink" Target="http://government.ru/programs/213/events/" TargetMode="External"/><Relationship Id="rId17" Type="http://schemas.openxmlformats.org/officeDocument/2006/relationships/hyperlink" Target="http://www.gk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br.ru/statistics/UDStat.aspx?TblID=302-01&amp;pid=sors&amp;sid=ITM_27910" TargetMode="External"/><Relationship Id="rId20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docs/335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br.ru" TargetMode="External"/><Relationship Id="rId10" Type="http://schemas.openxmlformats.org/officeDocument/2006/relationships/hyperlink" Target="http://government.ru/programs/" TargetMode="External"/><Relationship Id="rId19" Type="http://schemas.openxmlformats.org/officeDocument/2006/relationships/hyperlink" Target="https://rg.ru/2017/06/03/reg-szfo/na-pmef-podpisany-investsoglasheniia-na-dva-trilliona-rublej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vernment.ru/programs/" TargetMode="External"/><Relationship Id="rId14" Type="http://schemas.openxmlformats.org/officeDocument/2006/relationships/hyperlink" Target="http://www.gks.ru/bgd/regl/b11_04/isswww.exe/stg/d10/01-00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72FB7C-FD66-49EE-AB87-F787F0FF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1507</TotalTime>
  <Pages>5</Pages>
  <Words>3322</Words>
  <Characters>18940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Роман Чирков</cp:lastModifiedBy>
  <cp:revision>18</cp:revision>
  <dcterms:created xsi:type="dcterms:W3CDTF">2017-06-03T08:07:00Z</dcterms:created>
  <dcterms:modified xsi:type="dcterms:W3CDTF">2017-06-04T10:15:00Z</dcterms:modified>
</cp:coreProperties>
</file>