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4781C" w:rsidRPr="00E4781C" w:rsidRDefault="00E4781C" w:rsidP="00E4781C">
      <w:pPr>
        <w:pStyle w:val="1"/>
        <w:spacing w:before="0" w:line="240" w:lineRule="auto"/>
        <w:contextualSpacing/>
        <w:jc w:val="center"/>
      </w:pPr>
      <w:r w:rsidRPr="00E4781C">
        <w:t>Анализ влияния общей политической и социально-экономической обстановки на рынок недвижимости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Важнейшими условиями развития национальной экономики, включая рынок недвижимости, являются прочность государства, стабильность законодательства, защита права собственности и развитая экономическая инфраструктура (доступные финансовые, трудовые и сырьевые ресурсы, стимулирующее налогообложение, свободная и справедливая конкуренция).</w:t>
      </w:r>
    </w:p>
    <w:p w:rsidR="00057990" w:rsidRPr="00057990" w:rsidRDefault="00057990" w:rsidP="00E4781C">
      <w:pPr>
        <w:spacing w:before="240" w:after="0" w:line="240" w:lineRule="auto"/>
        <w:ind w:firstLine="284"/>
        <w:jc w:val="center"/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>Основные политические события, влияющие на экономику России</w:t>
      </w:r>
    </w:p>
    <w:p w:rsid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proofErr w:type="gramStart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Глобализация мировой экономики, являющаяся следствием развития международных финансовых и промышленных корпораций, на фоне появления современных информационных технологий порождает геополитические процессы, стремительно меняющие политическую и экономическую картину мира, создает новые условия</w:t>
      </w:r>
      <w:r w:rsidR="00CB7338"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 которых Россия, как </w:t>
      </w:r>
      <w:r w:rsidR="00CB733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самостоятельное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государство, как сложившаяся цивилизация со своей культурой, языком и традициями стремится сохранить и упрочить </w:t>
      </w:r>
      <w:r w:rsidR="00CB7338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своё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положение</w:t>
      </w:r>
      <w:r w:rsidR="00CB7338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  <w:proofErr w:type="gramEnd"/>
    </w:p>
    <w:p w:rsidR="00CB7338" w:rsidRPr="00057990" w:rsidRDefault="00CB7338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Последние важнейшие события в мире:</w:t>
      </w:r>
    </w:p>
    <w:p w:rsidR="00057990" w:rsidRPr="00057990" w:rsidRDefault="00057990" w:rsidP="00E4781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Создание пояса </w:t>
      </w:r>
      <w:r w:rsidR="00D8140B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напряжённости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D8140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Европе</w:t>
      </w:r>
      <w:r w:rsidR="00D8140B" w:rsidRPr="00D8140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D8140B">
        <w:rPr>
          <w:rFonts w:ascii="Arial" w:hAnsi="Arial" w:cs="Arial"/>
          <w:bCs/>
          <w:color w:val="1A1A1A" w:themeColor="background1" w:themeShade="1A"/>
          <w:sz w:val="20"/>
          <w:szCs w:val="20"/>
        </w:rPr>
        <w:t>и в Азии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террористических исламистских формирований в Ираке, Афганистане и </w:t>
      </w:r>
      <w:r w:rsidR="00D8140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</w:t>
      </w:r>
      <w:r w:rsidR="00CB7338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Сирии</w:t>
      </w:r>
      <w:r w:rsidR="00CB733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ранее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дружественной России, </w:t>
      </w:r>
      <w:r w:rsidR="00CB7338">
        <w:rPr>
          <w:rFonts w:ascii="Arial" w:hAnsi="Arial" w:cs="Arial"/>
          <w:bCs/>
          <w:color w:val="1A1A1A" w:themeColor="background1" w:themeShade="1A"/>
          <w:sz w:val="20"/>
          <w:szCs w:val="20"/>
        </w:rPr>
        <w:t>уничтожение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управляющих элит в этих странах, развертывание военных баз НАТО в странах, граничащих с Россией, угрожают её безопасности и препятствуют экономическому развитию. В таких условиях, учи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тывая уроки прошлого,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Россия вынуждена нести затраты на поддержание и развитие оборонного потенциала; </w:t>
      </w:r>
    </w:p>
    <w:p w:rsidR="00057990" w:rsidRPr="006A7765" w:rsidRDefault="00057990" w:rsidP="00E4781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0070C0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Вхождение Крыма в состав Российской Федерации и поддержка Россией русскоязычных Донецкой и Луганской областей после госпереворота в Украине в феврале 2014 года стали поводом для введения экономических санкций стран США и Западной Европы в отношении России с целью ограничения е</w:t>
      </w:r>
      <w:r w:rsidR="009B1519">
        <w:rPr>
          <w:rFonts w:ascii="Arial" w:hAnsi="Arial" w:cs="Arial"/>
          <w:bCs/>
          <w:color w:val="1A1A1A" w:themeColor="background1" w:themeShade="1A"/>
          <w:sz w:val="20"/>
          <w:szCs w:val="20"/>
        </w:rPr>
        <w:t>ё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развития</w:t>
      </w:r>
      <w:r w:rsidR="00D8140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ослабления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;</w:t>
      </w:r>
      <w:r w:rsidR="009B1519">
        <w:rPr>
          <w:rFonts w:ascii="Arial" w:hAnsi="Arial" w:cs="Arial"/>
          <w:bCs/>
          <w:color w:val="0070C0"/>
          <w:sz w:val="20"/>
          <w:szCs w:val="20"/>
        </w:rPr>
        <w:t xml:space="preserve"> </w:t>
      </w:r>
    </w:p>
    <w:p w:rsidR="00057990" w:rsidRPr="00057990" w:rsidRDefault="00057990" w:rsidP="00E4781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Вступление </w:t>
      </w:r>
      <w:r w:rsidR="00D8140B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России </w:t>
      </w:r>
      <w:r w:rsidR="00D8140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войну против разрастающегося исламизма в Сирии и подавление его основных сил позволяют отстаивать экономические и политические интересы на Ближнем Востоке и препятствовать разрастанию хаоса в своем южном приграничье. Кроме того, это - противодействие Западу в его попытке безраздельного мирового экономического и политического </w:t>
      </w:r>
      <w:r w:rsidR="00D8140B">
        <w:rPr>
          <w:rFonts w:ascii="Arial" w:hAnsi="Arial" w:cs="Arial"/>
          <w:bCs/>
          <w:color w:val="1A1A1A" w:themeColor="background1" w:themeShade="1A"/>
          <w:sz w:val="20"/>
          <w:szCs w:val="20"/>
        </w:rPr>
        <w:t>влияния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 ущерб другим странам и, в частности, России, а также - проверка в боевых условиях и демонстрация эффективности российского оружия</w:t>
      </w:r>
      <w:r w:rsidR="00D8140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</w:t>
      </w:r>
      <w:r w:rsidR="004405C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в том числе, </w:t>
      </w:r>
      <w:r w:rsidR="00D8140B">
        <w:rPr>
          <w:rFonts w:ascii="Arial" w:hAnsi="Arial" w:cs="Arial"/>
          <w:bCs/>
          <w:color w:val="1A1A1A" w:themeColor="background1" w:themeShade="1A"/>
          <w:sz w:val="20"/>
          <w:szCs w:val="20"/>
        </w:rPr>
        <w:t>как товара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;</w:t>
      </w:r>
      <w:r w:rsidR="006A7765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</w:p>
    <w:p w:rsidR="00057990" w:rsidRPr="00057990" w:rsidRDefault="00057990" w:rsidP="00E4781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отношениях с приграничной Турцией, резко ухудшившихся после сбитого турками в ноябре 2015 года российского самолета, наметились улучшения. Турецкий президент принес извинения России и выразил готовность компенсировать нанесенный ущерб. Российская сторона согласилась начать процесс нормализации взаимных отношений. Однако не всем в Турции и в мире </w:t>
      </w:r>
      <w:proofErr w:type="gramStart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понравилось такое изменение курса турецкого президента и 15.07.2016 года там произошла</w:t>
      </w:r>
      <w:proofErr w:type="gramEnd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попытка госпереворота. Эти события привели к изменению политического курса турецкого руководства в отношении нашей страны. В настоящее время</w:t>
      </w:r>
      <w:r w:rsidR="00D8140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готовятся документы о зоне свободной торговли между двумя странами и среднесрочная программа экономического и научно-технического сотрудничества</w:t>
      </w:r>
      <w:r w:rsidR="00C7318B">
        <w:rPr>
          <w:rFonts w:ascii="Arial" w:hAnsi="Arial" w:cs="Arial"/>
          <w:bCs/>
          <w:color w:val="1A1A1A" w:themeColor="background1" w:themeShade="1A"/>
          <w:sz w:val="20"/>
          <w:szCs w:val="20"/>
        </w:rPr>
        <w:t>. Во</w:t>
      </w:r>
      <w:r w:rsidR="004405CC">
        <w:rPr>
          <w:rFonts w:ascii="Arial" w:hAnsi="Arial" w:cs="Arial"/>
          <w:bCs/>
          <w:color w:val="1A1A1A" w:themeColor="background1" w:themeShade="1A"/>
          <w:sz w:val="20"/>
          <w:szCs w:val="20"/>
        </w:rPr>
        <w:t>сстановилось</w:t>
      </w:r>
      <w:r w:rsidR="00C7318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транспортное сообщение между двумя странами</w:t>
      </w:r>
      <w:r w:rsidR="00B87A9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  <w:r w:rsidR="004405C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Возобновилась работа </w:t>
      </w:r>
      <w:r w:rsidR="00B87A91">
        <w:rPr>
          <w:rFonts w:ascii="Arial" w:hAnsi="Arial" w:cs="Arial"/>
          <w:bCs/>
          <w:color w:val="1A1A1A" w:themeColor="background1" w:themeShade="1A"/>
          <w:sz w:val="20"/>
          <w:szCs w:val="20"/>
        </w:rPr>
        <w:t>по строительству газопровода «Турецкий поток», который пройдет по дну Чёрного моря и будет обеспечивать метаном не только Турцию, но и в обход проблемной Украины Грецию и Западную Европу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;</w:t>
      </w:r>
    </w:p>
    <w:p w:rsidR="00057990" w:rsidRPr="00057990" w:rsidRDefault="00057990" w:rsidP="00E4781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Четырехкратное обрушение мировых цен на нефть и значительное падение цен на другие сырьевые ресурсы (газ, алюминий, никель, цинк и др.), начавшиеся с середины 2014 года, значительно сократили доходы российского бюджета, а санкции Запада под давлением С</w:t>
      </w:r>
      <w:r w:rsidR="000E2D9B">
        <w:rPr>
          <w:rFonts w:ascii="Arial" w:hAnsi="Arial" w:cs="Arial"/>
          <w:bCs/>
          <w:color w:val="1A1A1A" w:themeColor="background1" w:themeShade="1A"/>
          <w:sz w:val="20"/>
          <w:szCs w:val="20"/>
        </w:rPr>
        <w:t>ША ограничили доступ к западным инвестициям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. Это побуждает Россию к развитию политических и экономических связей с другими странами: Китаем, Индией, Ираном, Бразилией, ЮАР, Венесуэлой и другими, а также восстанавливать и углублять взаимоотношения со странами – бывшими советскими республиками. Предпринимаются шаги по созданию финансовых механизмов, которые позволили бы снизить роль западных валют в международных расчетах России и снизить финансовую зависимость от Запада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У России нет иной альтернативы, кроме как отстаивать 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>государственные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интересы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интересы национального бизнеса, поскольку ни кто, кроме собственного государства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(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ни 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международные корпорации, ни другие государства) 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не будет 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развивать Россию, не будут 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>выполнять социальные программы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обязательства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;</w:t>
      </w:r>
    </w:p>
    <w:p w:rsidR="000E2D9B" w:rsidRPr="000F122B" w:rsidRDefault="000F122B" w:rsidP="000F122B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Прессинг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США на Россию проявил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ся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0E2D9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в провокации с крушением малазийского пассажирского самолета на границе с Россией</w:t>
      </w:r>
      <w:r w:rsidR="000E2D9B"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в так называемом «допинговом скандале» в ходе </w:t>
      </w:r>
      <w:r w:rsidR="000E2D9B">
        <w:rPr>
          <w:rFonts w:ascii="Arial" w:hAnsi="Arial" w:cs="Arial"/>
          <w:bCs/>
          <w:color w:val="1A1A1A" w:themeColor="background1" w:themeShade="1A"/>
          <w:sz w:val="20"/>
          <w:szCs w:val="20"/>
        </w:rPr>
        <w:t>бразильской олимпиады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</w:t>
      </w:r>
      <w:r w:rsidR="000E2D9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в безосновательных обвинениях в гибели граждан Сирии, 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цель которых – влиять на Россию, создавая отрицательный пол</w:t>
      </w:r>
      <w:r w:rsidR="000E2D9B">
        <w:rPr>
          <w:rFonts w:ascii="Arial" w:hAnsi="Arial" w:cs="Arial"/>
          <w:bCs/>
          <w:color w:val="1A1A1A" w:themeColor="background1" w:themeShade="1A"/>
          <w:sz w:val="20"/>
          <w:szCs w:val="20"/>
        </w:rPr>
        <w:t>итический имидж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Надеемся на нормализацию равноправных 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политических и экономических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отношений с США после президентских выборов в Америке, запланированных на 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>8 ноября</w:t>
      </w:r>
      <w:r w:rsidR="000E2D9B">
        <w:rPr>
          <w:rFonts w:ascii="Arial" w:hAnsi="Arial" w:cs="Arial"/>
          <w:bCs/>
          <w:color w:val="1A1A1A" w:themeColor="background1" w:themeShade="1A"/>
          <w:sz w:val="20"/>
          <w:szCs w:val="20"/>
        </w:rPr>
        <w:t>;</w:t>
      </w:r>
    </w:p>
    <w:p w:rsidR="00057990" w:rsidRPr="00057990" w:rsidRDefault="00057990" w:rsidP="00E4781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Важным внутриполитическим событием страны стали прошедшие </w:t>
      </w:r>
      <w:r w:rsidR="000E2D9B">
        <w:rPr>
          <w:rFonts w:ascii="Arial" w:hAnsi="Arial" w:cs="Arial"/>
          <w:bCs/>
          <w:color w:val="1A1A1A" w:themeColor="background1" w:themeShade="1A"/>
          <w:sz w:val="20"/>
          <w:szCs w:val="20"/>
        </w:rPr>
        <w:t>в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сентябр</w:t>
      </w:r>
      <w:r w:rsidR="000E2D9B">
        <w:rPr>
          <w:rFonts w:ascii="Arial" w:hAnsi="Arial" w:cs="Arial"/>
          <w:bCs/>
          <w:color w:val="1A1A1A" w:themeColor="background1" w:themeShade="1A"/>
          <w:sz w:val="20"/>
          <w:szCs w:val="20"/>
        </w:rPr>
        <w:t>е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выборы в представительные органы. Значительное большинство мест в Государственной думе сохранится за представителями партии «Единая Россия», поддерживающей президента. Это сохранит политическую и экономическую стабильность в обществе. </w:t>
      </w:r>
    </w:p>
    <w:p w:rsidR="00057990" w:rsidRPr="00E4781C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Таким образом, несмотря на сильнейшее давление США, России удается отстаивать свои интересы и укр</w:t>
      </w:r>
      <w:r w:rsidR="000F122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еплять свое влияние в мире, что 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будущем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положительно отразится и на экономическом развитии страны. </w:t>
      </w:r>
    </w:p>
    <w:p w:rsidR="00E4781C" w:rsidRDefault="00E4781C" w:rsidP="00E4781C">
      <w:pPr>
        <w:spacing w:before="240" w:after="0" w:line="240" w:lineRule="auto"/>
        <w:ind w:firstLine="284"/>
        <w:jc w:val="center"/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sectPr w:rsidR="00E4781C" w:rsidSect="00057990">
          <w:pgSz w:w="11906" w:h="16838"/>
          <w:pgMar w:top="426" w:right="566" w:bottom="567" w:left="1134" w:header="708" w:footer="708" w:gutter="0"/>
          <w:cols w:space="708"/>
          <w:docGrid w:linePitch="360"/>
        </w:sectPr>
      </w:pPr>
    </w:p>
    <w:p w:rsidR="00057990" w:rsidRPr="00057990" w:rsidRDefault="00057990" w:rsidP="00E4781C">
      <w:pPr>
        <w:spacing w:before="240" w:after="0" w:line="240" w:lineRule="auto"/>
        <w:ind w:firstLine="284"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lastRenderedPageBreak/>
        <w:t>Состояние экономики и основные экономические показатели России</w:t>
      </w:r>
    </w:p>
    <w:p w:rsidR="009C41EE" w:rsidRDefault="00057990" w:rsidP="009C41EE">
      <w:pPr>
        <w:spacing w:after="0" w:line="240" w:lineRule="auto"/>
        <w:ind w:firstLine="284"/>
        <w:contextualSpacing/>
        <w:jc w:val="both"/>
        <w:rPr>
          <w:noProof/>
          <w:lang w:eastAsia="ru-RU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По данным Минэкономразвития России и Росстата на 01.1</w:t>
      </w:r>
      <w:r w:rsidR="009321FD">
        <w:rPr>
          <w:rFonts w:ascii="Arial" w:hAnsi="Arial" w:cs="Arial"/>
          <w:color w:val="1A1A1A" w:themeColor="background1" w:themeShade="1A"/>
          <w:sz w:val="20"/>
          <w:szCs w:val="20"/>
        </w:rPr>
        <w:t>1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.2016 года:</w:t>
      </w:r>
      <w:r w:rsidR="002C0209" w:rsidRPr="002C0209">
        <w:rPr>
          <w:noProof/>
          <w:lang w:eastAsia="ru-RU"/>
        </w:rPr>
        <w:t xml:space="preserve"> </w:t>
      </w:r>
      <w:r w:rsidR="009C41EE">
        <w:rPr>
          <w:noProof/>
          <w:lang w:eastAsia="ru-RU"/>
        </w:rPr>
        <w:t xml:space="preserve"> </w:t>
      </w:r>
    </w:p>
    <w:p w:rsidR="00DF5286" w:rsidRDefault="009C41EE" w:rsidP="009C41EE">
      <w:pPr>
        <w:spacing w:after="0" w:line="240" w:lineRule="auto"/>
        <w:ind w:firstLine="284"/>
        <w:contextualSpacing/>
        <w:jc w:val="center"/>
        <w:rPr>
          <w:rFonts w:cstheme="minorHAnsi"/>
          <w:sz w:val="20"/>
          <w:szCs w:val="20"/>
        </w:rPr>
      </w:pPr>
      <w:r w:rsidRPr="009C41EE">
        <w:rPr>
          <w:rFonts w:cstheme="minorHAnsi"/>
          <w:sz w:val="20"/>
          <w:szCs w:val="20"/>
        </w:rPr>
        <w:t xml:space="preserve">ИНДЕКСЫ ФИЗИЧЕСКОГО ОБЪЕМА ПРОИЗВЕДЕННОГО ВВП </w:t>
      </w:r>
      <w:r w:rsidR="00DF5286">
        <w:rPr>
          <w:rFonts w:cstheme="minorHAnsi"/>
          <w:sz w:val="20"/>
          <w:szCs w:val="20"/>
        </w:rPr>
        <w:t xml:space="preserve"> </w:t>
      </w:r>
    </w:p>
    <w:p w:rsidR="009C41EE" w:rsidRDefault="00DF5286" w:rsidP="009C41EE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  <w:r>
        <w:rPr>
          <w:rFonts w:cstheme="minorHAnsi"/>
          <w:sz w:val="20"/>
          <w:szCs w:val="20"/>
        </w:rPr>
        <w:t xml:space="preserve">по видам экономической деятельности </w:t>
      </w:r>
      <w:r w:rsidR="009C41EE">
        <w:rPr>
          <w:rFonts w:cstheme="minorHAnsi"/>
          <w:sz w:val="20"/>
          <w:szCs w:val="20"/>
        </w:rPr>
        <w:t>(</w:t>
      </w:r>
      <w:r w:rsidR="009C41EE" w:rsidRPr="009C41EE">
        <w:rPr>
          <w:rFonts w:cstheme="minorHAnsi"/>
          <w:sz w:val="20"/>
          <w:szCs w:val="20"/>
        </w:rPr>
        <w:t>в постоянных ценах</w:t>
      </w:r>
      <w:r w:rsidR="009C41EE">
        <w:rPr>
          <w:rFonts w:cstheme="minorHAnsi"/>
          <w:sz w:val="20"/>
          <w:szCs w:val="20"/>
        </w:rPr>
        <w:t xml:space="preserve">) </w:t>
      </w:r>
    </w:p>
    <w:p w:rsidR="009C41EE" w:rsidRPr="009C41EE" w:rsidRDefault="00DF5286" w:rsidP="009C41EE">
      <w:pPr>
        <w:spacing w:after="0" w:line="240" w:lineRule="auto"/>
        <w:ind w:firstLine="284"/>
        <w:contextualSpacing/>
        <w:jc w:val="center"/>
        <w:rPr>
          <w:rFonts w:cstheme="minorHAnsi"/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EC54A0" wp14:editId="3939F7B1">
            <wp:extent cx="5270225" cy="640080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191" t="12566" r="29313" b="4858"/>
                    <a:stretch/>
                  </pic:blipFill>
                  <pic:spPr bwMode="auto">
                    <a:xfrm>
                      <a:off x="0" y="0"/>
                      <a:ext cx="5275730" cy="640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286" w:rsidRDefault="00751131" w:rsidP="002C0209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863821C" wp14:editId="5C833C1E">
            <wp:extent cx="5082347" cy="2777705"/>
            <wp:effectExtent l="0" t="0" r="444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056" t="24010" r="21178" b="24605"/>
                    <a:stretch/>
                  </pic:blipFill>
                  <pic:spPr bwMode="auto">
                    <a:xfrm>
                      <a:off x="0" y="0"/>
                      <a:ext cx="5089691" cy="2781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286" w:rsidRDefault="00751131" w:rsidP="00751131">
      <w:pPr>
        <w:spacing w:after="0" w:line="240" w:lineRule="auto"/>
        <w:ind w:firstLine="284"/>
        <w:contextualSpacing/>
        <w:jc w:val="center"/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013C09" wp14:editId="4A68C45D">
            <wp:extent cx="5166199" cy="3079630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848" t="18849" r="16690" b="5532"/>
                    <a:stretch/>
                  </pic:blipFill>
                  <pic:spPr bwMode="auto">
                    <a:xfrm>
                      <a:off x="0" y="0"/>
                      <a:ext cx="5192523" cy="3095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EDFF95" wp14:editId="5D7301AB">
            <wp:extent cx="5374433" cy="2484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550" t="23785" r="16409" b="17425"/>
                    <a:stretch/>
                  </pic:blipFill>
                  <pic:spPr bwMode="auto">
                    <a:xfrm>
                      <a:off x="0" y="0"/>
                      <a:ext cx="5402288" cy="2497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5286">
        <w:rPr>
          <w:noProof/>
          <w:lang w:eastAsia="ru-RU"/>
        </w:rPr>
        <w:drawing>
          <wp:inline distT="0" distB="0" distL="0" distR="0" wp14:anchorId="67BC406C" wp14:editId="3C0067DF">
            <wp:extent cx="5334770" cy="288122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269" t="24234" r="17251" b="18322"/>
                    <a:stretch/>
                  </pic:blipFill>
                  <pic:spPr bwMode="auto">
                    <a:xfrm>
                      <a:off x="0" y="0"/>
                      <a:ext cx="5351283" cy="2890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286" w:rsidRPr="00057990" w:rsidRDefault="00DF5286" w:rsidP="002C0209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DF5286" w:rsidRDefault="00DF5286" w:rsidP="00DF5286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</w:p>
    <w:p w:rsidR="00057990" w:rsidRDefault="00057990" w:rsidP="00DF5286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860F50" w:rsidRDefault="00860F50" w:rsidP="00860F50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</w:p>
    <w:p w:rsidR="00DF5286" w:rsidRDefault="00DF5286" w:rsidP="00860F50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751131" w:rsidRDefault="00751131" w:rsidP="00751131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751131" w:rsidRDefault="00751131" w:rsidP="00751131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</w:p>
    <w:p w:rsidR="00751131" w:rsidRDefault="00751131" w:rsidP="00751131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6D8A4675" wp14:editId="6CBDE46C">
            <wp:extent cx="5098211" cy="2753515"/>
            <wp:effectExtent l="0" t="0" r="762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916" t="26702" r="20617" b="21912"/>
                    <a:stretch/>
                  </pic:blipFill>
                  <pic:spPr bwMode="auto">
                    <a:xfrm>
                      <a:off x="0" y="0"/>
                      <a:ext cx="5107215" cy="2758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131" w:rsidRDefault="00751131" w:rsidP="00751131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751131" w:rsidRDefault="00751131" w:rsidP="00751131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BF0EF0E" wp14:editId="750FD49C">
            <wp:extent cx="5072332" cy="2812505"/>
            <wp:effectExtent l="0" t="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617" t="37698" r="21322" b="10796"/>
                    <a:stretch/>
                  </pic:blipFill>
                  <pic:spPr bwMode="auto">
                    <a:xfrm>
                      <a:off x="0" y="0"/>
                      <a:ext cx="5090162" cy="2822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F50" w:rsidRDefault="00860F50" w:rsidP="00860F50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</w:p>
    <w:p w:rsidR="00DF5286" w:rsidRPr="00057990" w:rsidRDefault="00860F50" w:rsidP="00860F50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84FA935" wp14:editId="2DA87F9B">
            <wp:extent cx="5095365" cy="396815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776" t="15708" r="20757" b="5532"/>
                    <a:stretch/>
                  </pic:blipFill>
                  <pic:spPr bwMode="auto">
                    <a:xfrm>
                      <a:off x="0" y="0"/>
                      <a:ext cx="5109825" cy="397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057990" w:rsidRPr="00057990" w:rsidRDefault="00057990" w:rsidP="00E4781C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057990" w:rsidRDefault="00B26E1C" w:rsidP="0022764B">
      <w:pPr>
        <w:spacing w:after="0" w:line="240" w:lineRule="auto"/>
        <w:ind w:firstLine="284"/>
        <w:contextualSpacing/>
        <w:jc w:val="center"/>
        <w:rPr>
          <w:rFonts w:ascii="Arial" w:hAnsi="Arial" w:cs="Arial"/>
          <w:sz w:val="20"/>
          <w:szCs w:val="20"/>
        </w:rPr>
      </w:pPr>
      <w:r w:rsidRPr="00B26E1C">
        <w:rPr>
          <w:rFonts w:ascii="Arial" w:hAnsi="Arial" w:cs="Arial"/>
          <w:sz w:val="20"/>
          <w:szCs w:val="20"/>
        </w:rPr>
        <w:t>ПРОИЗВОДСТВО ОТДЕЛЬНЫХ ВИДОВ МАШИН И ОБОРУДОВАНИЯ</w:t>
      </w:r>
      <w:r w:rsidR="0022764B">
        <w:rPr>
          <w:rFonts w:ascii="Arial" w:hAnsi="Arial" w:cs="Arial"/>
          <w:sz w:val="20"/>
          <w:szCs w:val="20"/>
        </w:rPr>
        <w:t xml:space="preserve"> </w:t>
      </w:r>
    </w:p>
    <w:p w:rsidR="0022764B" w:rsidRPr="00057990" w:rsidRDefault="0022764B" w:rsidP="0022764B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C276926" wp14:editId="2F1218FF">
            <wp:extent cx="5003321" cy="3135787"/>
            <wp:effectExtent l="0" t="0" r="698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265" t="20644" r="25385" b="28868"/>
                    <a:stretch/>
                  </pic:blipFill>
                  <pic:spPr bwMode="auto">
                    <a:xfrm>
                      <a:off x="0" y="0"/>
                      <a:ext cx="5012138" cy="3141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990" w:rsidRPr="00057990" w:rsidRDefault="0022764B" w:rsidP="00E4781C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A8DCA97" wp14:editId="3454BC6D">
            <wp:extent cx="4977442" cy="4395354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056" t="10322" r="21178" b="6654"/>
                    <a:stretch/>
                  </pic:blipFill>
                  <pic:spPr bwMode="auto">
                    <a:xfrm>
                      <a:off x="0" y="0"/>
                      <a:ext cx="4988831" cy="4405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990" w:rsidRPr="00057990" w:rsidRDefault="0022764B" w:rsidP="00E4781C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5D2B736" wp14:editId="2B9463D2">
            <wp:extent cx="4973714" cy="200132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0056" t="46448" r="21038" b="15630"/>
                    <a:stretch/>
                  </pic:blipFill>
                  <pic:spPr bwMode="auto">
                    <a:xfrm>
                      <a:off x="0" y="0"/>
                      <a:ext cx="4978044" cy="200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0F5421" w:rsidRDefault="000F5421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0F5421" w:rsidRDefault="000F5421" w:rsidP="000F5421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</w:p>
    <w:p w:rsidR="00A06499" w:rsidRDefault="00A06499" w:rsidP="00A06499">
      <w:pPr>
        <w:spacing w:after="0" w:line="240" w:lineRule="auto"/>
        <w:ind w:firstLine="284"/>
        <w:contextualSpacing/>
        <w:jc w:val="both"/>
        <w:rPr>
          <w:noProof/>
          <w:lang w:eastAsia="ru-RU"/>
        </w:rPr>
      </w:pPr>
      <w:r w:rsidRPr="00A06499">
        <w:rPr>
          <w:rFonts w:cstheme="minorHAnsi"/>
          <w:sz w:val="20"/>
          <w:szCs w:val="20"/>
        </w:rPr>
        <w:t>Строительная деятельность. Объем работ, выполненных по виду деятельности "Строительство", в сентябре 2016г. составил 601,6 млрд.</w:t>
      </w:r>
      <w:r w:rsidR="004E6777">
        <w:rPr>
          <w:rFonts w:cstheme="minorHAnsi"/>
          <w:sz w:val="20"/>
          <w:szCs w:val="20"/>
        </w:rPr>
        <w:t xml:space="preserve"> </w:t>
      </w:r>
      <w:r w:rsidRPr="00A06499">
        <w:rPr>
          <w:rFonts w:cstheme="minorHAnsi"/>
          <w:sz w:val="20"/>
          <w:szCs w:val="20"/>
        </w:rPr>
        <w:t>рублей, или 95,8% (в сопоставимых ценах) к уровню соответствующего периода предыдущего года, в январе-сентябре 2016г. - 3992,6 млрд.</w:t>
      </w:r>
      <w:r w:rsidR="004E6777">
        <w:rPr>
          <w:rFonts w:cstheme="minorHAnsi"/>
          <w:sz w:val="20"/>
          <w:szCs w:val="20"/>
        </w:rPr>
        <w:t xml:space="preserve"> </w:t>
      </w:r>
      <w:r w:rsidRPr="00A06499">
        <w:rPr>
          <w:rFonts w:cstheme="minorHAnsi"/>
          <w:sz w:val="20"/>
          <w:szCs w:val="20"/>
        </w:rPr>
        <w:t>рублей, или 95,6%</w:t>
      </w:r>
      <w:r w:rsidRPr="00A06499">
        <w:rPr>
          <w:noProof/>
          <w:lang w:eastAsia="ru-RU"/>
        </w:rPr>
        <w:t xml:space="preserve"> </w:t>
      </w:r>
    </w:p>
    <w:p w:rsidR="00057990" w:rsidRPr="00057990" w:rsidRDefault="00A06499" w:rsidP="00A06499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84BC0E4" wp14:editId="09F90113">
            <wp:extent cx="4704644" cy="2562046"/>
            <wp:effectExtent l="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0337" t="25581" r="21459" b="23707"/>
                    <a:stretch/>
                  </pic:blipFill>
                  <pic:spPr bwMode="auto">
                    <a:xfrm>
                      <a:off x="0" y="0"/>
                      <a:ext cx="4706084" cy="256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499" w:rsidRDefault="00A06499" w:rsidP="00A06499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A06499">
        <w:rPr>
          <w:rFonts w:ascii="Arial" w:hAnsi="Arial" w:cs="Arial"/>
          <w:color w:val="1A1A1A" w:themeColor="background1" w:themeShade="1A"/>
          <w:sz w:val="20"/>
          <w:szCs w:val="20"/>
        </w:rPr>
        <w:t>Жилищное строительство. В сентябре 2016г. построено 98,9 тыс. новых квартир, в январе-сентябре 2016г. - 701,7 тыс. квартир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.</w:t>
      </w:r>
    </w:p>
    <w:p w:rsidR="00057990" w:rsidRPr="00057990" w:rsidRDefault="00A06499" w:rsidP="00E4781C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11F1669" wp14:editId="20AB6F32">
            <wp:extent cx="5595912" cy="3096883"/>
            <wp:effectExtent l="0" t="0" r="508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849" t="22438" r="18513" b="19444"/>
                    <a:stretch/>
                  </pic:blipFill>
                  <pic:spPr bwMode="auto">
                    <a:xfrm>
                      <a:off x="0" y="0"/>
                      <a:ext cx="5598840" cy="3098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499" w:rsidRDefault="00A06499" w:rsidP="00E4781C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557DE5" w:rsidRDefault="00557DE5" w:rsidP="003220D9">
      <w:pPr>
        <w:spacing w:after="0" w:line="240" w:lineRule="auto"/>
        <w:ind w:firstLine="284"/>
        <w:contextualSpacing/>
        <w:jc w:val="center"/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4FD840" wp14:editId="5727C353">
            <wp:extent cx="5641146" cy="2838091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5709" t="28947" r="16550" b="16526"/>
                    <a:stretch/>
                  </pic:blipFill>
                  <pic:spPr bwMode="auto">
                    <a:xfrm>
                      <a:off x="0" y="0"/>
                      <a:ext cx="5642870" cy="2838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52D" w:rsidRDefault="0040052D" w:rsidP="00557DE5">
      <w:pPr>
        <w:spacing w:after="0" w:line="240" w:lineRule="auto"/>
        <w:ind w:firstLine="284"/>
        <w:contextualSpacing/>
        <w:jc w:val="both"/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sectPr w:rsidR="0040052D" w:rsidSect="00057990">
          <w:pgSz w:w="11906" w:h="16838"/>
          <w:pgMar w:top="426" w:right="566" w:bottom="567" w:left="1134" w:header="708" w:footer="708" w:gutter="0"/>
          <w:cols w:space="708"/>
          <w:docGrid w:linePitch="360"/>
        </w:sectPr>
      </w:pPr>
    </w:p>
    <w:p w:rsidR="00557DE5" w:rsidRDefault="00557DE5" w:rsidP="00557DE5">
      <w:pPr>
        <w:spacing w:after="0" w:line="240" w:lineRule="auto"/>
        <w:ind w:firstLine="284"/>
        <w:contextualSpacing/>
        <w:jc w:val="both"/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</w:pPr>
      <w:r w:rsidRPr="00557DE5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lastRenderedPageBreak/>
        <w:t>Реальные располагаемые денежные доход</w:t>
      </w:r>
      <w:r w:rsidR="00C82854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t>ы (доходы за вычетом обязатель</w:t>
      </w:r>
      <w:r w:rsidRPr="00557DE5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t>ных платежей, скорректированные на индекс потребительских цен), по предварительным данным, в сентябре 2016г. по сравнению с соответствующим периодом предыдущего года снизились на 2,8%, в январе-сентябре 2016г. - на 5,3%.</w:t>
      </w:r>
    </w:p>
    <w:p w:rsidR="00557DE5" w:rsidRDefault="00C82854" w:rsidP="00E4781C">
      <w:pPr>
        <w:spacing w:after="0" w:line="240" w:lineRule="auto"/>
        <w:ind w:firstLine="284"/>
        <w:contextualSpacing/>
        <w:jc w:val="center"/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1AEE01" wp14:editId="60298F01">
            <wp:extent cx="5389135" cy="2812211"/>
            <wp:effectExtent l="0" t="0" r="254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848" t="28946" r="16690" b="14731"/>
                    <a:stretch/>
                  </pic:blipFill>
                  <pic:spPr bwMode="auto">
                    <a:xfrm>
                      <a:off x="0" y="0"/>
                      <a:ext cx="5390786" cy="281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DE5" w:rsidRDefault="0040052D" w:rsidP="0040052D">
      <w:pPr>
        <w:spacing w:after="0" w:line="240" w:lineRule="auto"/>
        <w:ind w:firstLine="284"/>
        <w:contextualSpacing/>
        <w:jc w:val="both"/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</w:pPr>
      <w:r w:rsidRPr="0040052D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t>Объем просроченной задолженности по заработной плате, сложившийся на 1 октября 2016г., составлял менее 1% месячного фонда заработной платы работников наблюдаемых видов экономической деятельности</w:t>
      </w:r>
      <w:r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t>.</w:t>
      </w:r>
    </w:p>
    <w:p w:rsidR="00057990" w:rsidRPr="00057990" w:rsidRDefault="00057990" w:rsidP="003220D9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color w:val="1A1A1A" w:themeColor="background1" w:themeShade="1A"/>
          <w:sz w:val="20"/>
          <w:szCs w:val="20"/>
        </w:rPr>
        <w:t>Инвестиции в основной капитал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 </w:t>
      </w:r>
      <w:r w:rsidR="003220D9">
        <w:rPr>
          <w:rFonts w:ascii="Arial" w:hAnsi="Arial" w:cs="Arial"/>
          <w:color w:val="1A1A1A" w:themeColor="background1" w:themeShade="1A"/>
          <w:sz w:val="20"/>
          <w:szCs w:val="20"/>
        </w:rPr>
        <w:t>сентябре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2016 года составили 5302,7 млрд.</w:t>
      </w:r>
      <w:r w:rsidR="003220D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рублей (95,7% м/м 2015г и  92,7% м/м 2014 года</w:t>
      </w:r>
      <w:r w:rsidR="00B77E34">
        <w:rPr>
          <w:rFonts w:ascii="Arial" w:hAnsi="Arial" w:cs="Arial"/>
          <w:color w:val="1A1A1A" w:themeColor="background1" w:themeShade="1A"/>
          <w:sz w:val="20"/>
          <w:szCs w:val="20"/>
        </w:rPr>
        <w:t>)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.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color w:val="1A1A1A" w:themeColor="background1" w:themeShade="1A"/>
          <w:sz w:val="20"/>
          <w:szCs w:val="20"/>
        </w:rPr>
        <w:t xml:space="preserve">Инфляция,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 данным ЦБ РФ, по итогам </w:t>
      </w:r>
      <w:r w:rsidR="003220D9">
        <w:rPr>
          <w:rFonts w:ascii="Arial" w:hAnsi="Arial" w:cs="Arial"/>
          <w:color w:val="1A1A1A" w:themeColor="background1" w:themeShade="1A"/>
          <w:sz w:val="20"/>
          <w:szCs w:val="20"/>
        </w:rPr>
        <w:t>сентября</w:t>
      </w:r>
      <w:r w:rsidRPr="00057990">
        <w:rPr>
          <w:rFonts w:ascii="Arial" w:hAnsi="Arial" w:cs="Arial"/>
          <w:b/>
          <w:color w:val="1A1A1A" w:themeColor="background1" w:themeShade="1A"/>
          <w:sz w:val="20"/>
          <w:szCs w:val="20"/>
        </w:rPr>
        <w:t xml:space="preserve"> </w:t>
      </w:r>
      <w:r w:rsidR="003220D9">
        <w:rPr>
          <w:rFonts w:ascii="Arial" w:hAnsi="Arial" w:cs="Arial"/>
          <w:color w:val="1A1A1A" w:themeColor="background1" w:themeShade="1A"/>
          <w:sz w:val="20"/>
          <w:szCs w:val="20"/>
        </w:rPr>
        <w:t>с начала 2016 года составила 6,4%.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color w:val="1A1A1A" w:themeColor="background1" w:themeShade="1A"/>
          <w:sz w:val="20"/>
          <w:szCs w:val="20"/>
        </w:rPr>
        <w:t>Ключевая ставка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с 19.09.2016 года составляет 10 %.</w:t>
      </w:r>
    </w:p>
    <w:p w:rsidR="003220D9" w:rsidRPr="003220D9" w:rsidRDefault="003220D9" w:rsidP="003220D9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3220D9">
        <w:rPr>
          <w:rFonts w:ascii="Arial" w:hAnsi="Arial" w:cs="Arial"/>
          <w:b/>
          <w:color w:val="1A1A1A" w:themeColor="background1" w:themeShade="1A"/>
          <w:sz w:val="20"/>
          <w:szCs w:val="20"/>
        </w:rPr>
        <w:t>Доля просроченной кредиторской задолженности</w:t>
      </w:r>
      <w:r w:rsidRPr="003220D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 общем объеме кредиторской задолженности на конец августа 2016г. составила 6,4%.</w:t>
      </w:r>
    </w:p>
    <w:p w:rsidR="003220D9" w:rsidRPr="00057990" w:rsidRDefault="0076573F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76573F">
        <w:rPr>
          <w:rFonts w:ascii="Arial" w:hAnsi="Arial" w:cs="Arial"/>
          <w:b/>
          <w:color w:val="1A1A1A" w:themeColor="background1" w:themeShade="1A"/>
          <w:sz w:val="20"/>
          <w:szCs w:val="20"/>
        </w:rPr>
        <w:t xml:space="preserve">Кредиты, депозиты и </w:t>
      </w:r>
      <w:proofErr w:type="gramStart"/>
      <w:r w:rsidRPr="0076573F">
        <w:rPr>
          <w:rFonts w:ascii="Arial" w:hAnsi="Arial" w:cs="Arial"/>
          <w:b/>
          <w:color w:val="1A1A1A" w:themeColor="background1" w:themeShade="1A"/>
          <w:sz w:val="20"/>
          <w:szCs w:val="20"/>
        </w:rPr>
        <w:t>прочие размещенные средства</w:t>
      </w:r>
      <w:r>
        <w:rPr>
          <w:rFonts w:ascii="Arial" w:hAnsi="Arial" w:cs="Arial"/>
          <w:b/>
          <w:color w:val="1A1A1A" w:themeColor="background1" w:themeShade="1A"/>
          <w:sz w:val="20"/>
          <w:szCs w:val="20"/>
        </w:rPr>
        <w:t>,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предоставленные коммерческими банками на 01.08.2016 года составили</w:t>
      </w:r>
      <w:proofErr w:type="gramEnd"/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Pr="0076573F">
        <w:rPr>
          <w:rFonts w:ascii="Arial" w:hAnsi="Arial" w:cs="Arial"/>
          <w:color w:val="1A1A1A" w:themeColor="background1" w:themeShade="1A"/>
          <w:sz w:val="20"/>
          <w:szCs w:val="20"/>
        </w:rPr>
        <w:t>36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Pr="0076573F">
        <w:rPr>
          <w:rFonts w:ascii="Arial" w:hAnsi="Arial" w:cs="Arial"/>
          <w:color w:val="1A1A1A" w:themeColor="background1" w:themeShade="1A"/>
          <w:sz w:val="20"/>
          <w:szCs w:val="20"/>
        </w:rPr>
        <w:t>407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Pr="0076573F">
        <w:rPr>
          <w:rFonts w:ascii="Arial" w:hAnsi="Arial" w:cs="Arial"/>
          <w:color w:val="1A1A1A" w:themeColor="background1" w:themeShade="1A"/>
          <w:sz w:val="20"/>
          <w:szCs w:val="20"/>
        </w:rPr>
        <w:t>031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руб. (+3% к 0.1.01.2016 г. и +7% - к 01.08.2015 г.).</w:t>
      </w:r>
    </w:p>
    <w:p w:rsidR="00985660" w:rsidRPr="00416713" w:rsidRDefault="00057990" w:rsidP="00985660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416713">
        <w:rPr>
          <w:rFonts w:ascii="Arial" w:hAnsi="Arial" w:cs="Arial"/>
          <w:sz w:val="20"/>
          <w:szCs w:val="20"/>
        </w:rPr>
        <w:t xml:space="preserve">По состоянию на </w:t>
      </w:r>
      <w:r w:rsidR="00416713" w:rsidRPr="00416713">
        <w:rPr>
          <w:rFonts w:ascii="Arial" w:hAnsi="Arial" w:cs="Arial"/>
          <w:sz w:val="20"/>
          <w:szCs w:val="20"/>
        </w:rPr>
        <w:t>01</w:t>
      </w:r>
      <w:r w:rsidRPr="00416713">
        <w:rPr>
          <w:rFonts w:ascii="Arial" w:hAnsi="Arial" w:cs="Arial"/>
          <w:sz w:val="20"/>
          <w:szCs w:val="20"/>
        </w:rPr>
        <w:t xml:space="preserve"> </w:t>
      </w:r>
      <w:r w:rsidR="00416713" w:rsidRPr="00416713">
        <w:rPr>
          <w:rFonts w:ascii="Arial" w:hAnsi="Arial" w:cs="Arial"/>
          <w:sz w:val="20"/>
          <w:szCs w:val="20"/>
        </w:rPr>
        <w:t>октября</w:t>
      </w:r>
      <w:r w:rsidRPr="00416713">
        <w:rPr>
          <w:rFonts w:ascii="Arial" w:hAnsi="Arial" w:cs="Arial"/>
          <w:sz w:val="20"/>
          <w:szCs w:val="20"/>
        </w:rPr>
        <w:t xml:space="preserve"> с начала года </w:t>
      </w:r>
      <w:r w:rsidRPr="00416713">
        <w:rPr>
          <w:rFonts w:ascii="Arial" w:hAnsi="Arial" w:cs="Arial"/>
          <w:b/>
          <w:sz w:val="20"/>
          <w:szCs w:val="20"/>
        </w:rPr>
        <w:t xml:space="preserve">золотовалютные </w:t>
      </w:r>
      <w:hyperlink r:id="rId22" w:history="1">
        <w:r w:rsidRPr="00416713">
          <w:rPr>
            <w:rStyle w:val="a3"/>
            <w:rFonts w:ascii="Arial" w:hAnsi="Arial" w:cs="Arial"/>
            <w:b/>
            <w:color w:val="auto"/>
            <w:sz w:val="20"/>
            <w:szCs w:val="20"/>
            <w:u w:val="none"/>
          </w:rPr>
          <w:t>резервы государства</w:t>
        </w:r>
      </w:hyperlink>
      <w:r w:rsidRPr="00416713">
        <w:rPr>
          <w:rFonts w:ascii="Arial" w:hAnsi="Arial" w:cs="Arial"/>
          <w:sz w:val="20"/>
          <w:szCs w:val="20"/>
        </w:rPr>
        <w:t xml:space="preserve"> выросли на 7,4% до 398 </w:t>
      </w:r>
      <w:proofErr w:type="gramStart"/>
      <w:r w:rsidRPr="00416713">
        <w:rPr>
          <w:rFonts w:ascii="Arial" w:hAnsi="Arial" w:cs="Arial"/>
          <w:sz w:val="20"/>
          <w:szCs w:val="20"/>
        </w:rPr>
        <w:t>млрд</w:t>
      </w:r>
      <w:proofErr w:type="gramEnd"/>
      <w:r w:rsidRPr="00416713">
        <w:rPr>
          <w:rFonts w:ascii="Arial" w:hAnsi="Arial" w:cs="Arial"/>
          <w:sz w:val="20"/>
          <w:szCs w:val="20"/>
        </w:rPr>
        <w:t xml:space="preserve"> долл. США. </w:t>
      </w:r>
    </w:p>
    <w:p w:rsidR="00057990" w:rsidRPr="00057990" w:rsidRDefault="00057990" w:rsidP="00E4781C">
      <w:pPr>
        <w:spacing w:before="240" w:after="0" w:line="240" w:lineRule="auto"/>
        <w:ind w:firstLine="284"/>
        <w:jc w:val="center"/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>Выводы и прогнозы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 2014 – 2015 годах обрушение мирового рынка нефти и санкции США в отношении России привели к девальвации рубля и разрыву экономических и финансовых связей с некоторыми международными компаниями, что отрицательно отразилось на российской экономике, в существенной степени ориентированной на экспорт энергоносителей и на иностранные инвестиции. Это привело к дефициту бюджета, сокращению госпрограмм и социальных расходов, снижению доходов и инвестиционной активности, снижению потребительского спроса и к инфляции, обусловив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спад в некоторых отраслях промышленности, в строительстве и производстве основных строительных материалов, в розничной торговле и в платных услугах населению.  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 этих условиях частичный уход с отечественного рынка иностранных компаний и импортных товаров сыграли положительную роль: у российских предприятий реального сектора появились возможности для увеличения своей доли на внутреннем рынке и увеличения выпуска продукции.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Девальвация рубля стимулирует отечественное производство и экспорт и дает хороший шанс для улучшения отраслевой структуры, для развития мелкого и среднего производства, для импортозамещения. Сельское хозяйство, сельхозпереработка и производство сельхозмашин и оборудования показывают отличные результаты роста. </w:t>
      </w:r>
      <w:proofErr w:type="gramStart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Отмечен значительный рост производства в пищевой и легкой промышленности, рост производства автобусов, грузового транспорта и прицепов, производства машин и оборудования, металлорежущих станков, турбин, строительных кранов и подъемно-транспортного оборудования, рост производства машин и оборудования для металлургии, производства отделочных стройматериалов и металлических строительных конструкций, производства котлов и радиаторов отопления, производства искусственных и синтетических волокон, рост производства фармацевтической продукции, медицинского оборудования и инструментов</w:t>
      </w:r>
      <w:proofErr w:type="gramEnd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а также многих других важнейших для экономики видов продукции. 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 начала 2016 года наблюдаются тенденции восстановления основных экономических показателей: восстановление положительной динамики ВВП, снижение инфляции, восстановление потребительского спроса и инвестиционной активности. 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Положительные тренды российской экономики указывают на то, что с 2017 года восстановится рост доходов населения и бизнеса. Это приведет к росту спроса и к стимулированию экономики.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 России есть все ключевые ресурсы: развитая энергетика, сырье, кадровый потенциал. Для дальнейшего развития импортозамещения требуются значительные и регулярные инвестиции в активы высокотехнологичных отраслей. Необходимо развивать инженерно-транспортную инфраструктуру, строить новые производственные здания и сооружения, приобретать, проектировать и создавать современное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lastRenderedPageBreak/>
        <w:t>оборудование, обучать кадры, внедрять новые технологии и организацию эффективного производства. Однако это требует времени, терпения и ожидать скорого перелома здесь не стоит. Реформирование структуры экономики займет не менее десятка лет.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Важн</w:t>
      </w:r>
      <w:r w:rsidR="00E40B5F">
        <w:rPr>
          <w:rFonts w:ascii="Arial" w:hAnsi="Arial" w:cs="Arial"/>
          <w:color w:val="1A1A1A" w:themeColor="background1" w:themeShade="1A"/>
          <w:sz w:val="20"/>
          <w:szCs w:val="20"/>
        </w:rPr>
        <w:t>ой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предпосылкой для экономической стабилизации являются государственные целевые программы, которые поддерживают сегодняшнюю экономику</w:t>
      </w:r>
      <w:r w:rsidR="00E40B5F">
        <w:rPr>
          <w:rFonts w:ascii="Arial" w:hAnsi="Arial" w:cs="Arial"/>
          <w:color w:val="1A1A1A" w:themeColor="background1" w:themeShade="1A"/>
          <w:sz w:val="20"/>
          <w:szCs w:val="20"/>
        </w:rPr>
        <w:t>, спрос рынка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 разгонят инвестиционные процессы. 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Учитывая количественную и географическую ограниченность мировой добычи природных ресурсов, углеводороды (нефть и газ) сохранят свою значимость и в будущем. В условиях расширяющегося мирового производства и потребления ресурсов, в условиях повышения себестоимости добычи мировые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цены на нефть не могут искусственно удерживаться на низком уровне в течение длительного времени. С учетом цикличности развития мировой экономики, общая тенденция роста цен на энергоносители сохранится.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 оценке экспертов </w:t>
      </w:r>
      <w:proofErr w:type="spellStart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Morgan</w:t>
      </w:r>
      <w:proofErr w:type="spellEnd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proofErr w:type="spellStart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Stanley</w:t>
      </w:r>
      <w:proofErr w:type="spellEnd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в 2016 году на мировом рынке будет </w:t>
      </w:r>
      <w:proofErr w:type="gramStart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сохранятся</w:t>
      </w:r>
      <w:proofErr w:type="gramEnd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профицит нефти, но уже в 2017-м образуется нехватка в 0,1 миллиона баррелей в сутки, которая к 2018-му увеличится в три раза. В 2019 - 2020 годах дефицит сырья составит 0,1 и 0,2 миллиона соответственно.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Потребности в нефти у Китая в последние 20-25 лет неизменно растут, а в ближайшем будущем КНР готовится стать главным м</w:t>
      </w:r>
      <w:r w:rsidR="00C26812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ировым импортёром, обогнав США. </w:t>
      </w:r>
      <w:r w:rsidR="006D2EED">
        <w:rPr>
          <w:rFonts w:ascii="Arial" w:hAnsi="Arial" w:cs="Arial"/>
          <w:color w:val="1A1A1A" w:themeColor="background1" w:themeShade="1A"/>
          <w:sz w:val="20"/>
          <w:szCs w:val="20"/>
        </w:rPr>
        <w:t>Однако</w:t>
      </w:r>
      <w:proofErr w:type="gramStart"/>
      <w:r w:rsidR="006D2EED">
        <w:rPr>
          <w:rFonts w:ascii="Arial" w:hAnsi="Arial" w:cs="Arial"/>
          <w:color w:val="1A1A1A" w:themeColor="background1" w:themeShade="1A"/>
          <w:sz w:val="20"/>
          <w:szCs w:val="20"/>
        </w:rPr>
        <w:t>,</w:t>
      </w:r>
      <w:proofErr w:type="gramEnd"/>
      <w:r w:rsidR="006D2EED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с</w:t>
      </w:r>
      <w:r w:rsidR="00702A6B">
        <w:rPr>
          <w:rFonts w:ascii="Arial" w:hAnsi="Arial" w:cs="Arial"/>
          <w:color w:val="1A1A1A" w:themeColor="background1" w:themeShade="1A"/>
          <w:sz w:val="20"/>
          <w:szCs w:val="20"/>
        </w:rPr>
        <w:t>егодня в</w:t>
      </w:r>
      <w:r w:rsidR="00C26812">
        <w:rPr>
          <w:rFonts w:ascii="Arial" w:hAnsi="Arial" w:cs="Arial"/>
          <w:color w:val="1A1A1A" w:themeColor="background1" w:themeShade="1A"/>
          <w:sz w:val="20"/>
          <w:szCs w:val="20"/>
        </w:rPr>
        <w:t xml:space="preserve">опрос стабильности спроса и цен на нефть и другие сырьевые ресурсы </w:t>
      </w:r>
      <w:r w:rsidR="00931BB8">
        <w:rPr>
          <w:rFonts w:ascii="Arial" w:hAnsi="Arial" w:cs="Arial"/>
          <w:color w:val="1A1A1A" w:themeColor="background1" w:themeShade="1A"/>
          <w:sz w:val="20"/>
          <w:szCs w:val="20"/>
        </w:rPr>
        <w:t>в большо</w:t>
      </w:r>
      <w:r w:rsidR="00C26812">
        <w:rPr>
          <w:rFonts w:ascii="Arial" w:hAnsi="Arial" w:cs="Arial"/>
          <w:color w:val="1A1A1A" w:themeColor="background1" w:themeShade="1A"/>
          <w:sz w:val="20"/>
          <w:szCs w:val="20"/>
        </w:rPr>
        <w:t xml:space="preserve">й степени зависит от </w:t>
      </w:r>
      <w:r w:rsidR="00702A6B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исхода войны на Ближнем Востоке, поэтому присутствие </w:t>
      </w:r>
      <w:r w:rsidR="00EF2E08">
        <w:rPr>
          <w:rFonts w:ascii="Arial" w:hAnsi="Arial" w:cs="Arial"/>
          <w:color w:val="1A1A1A" w:themeColor="background1" w:themeShade="1A"/>
          <w:sz w:val="20"/>
          <w:szCs w:val="20"/>
        </w:rPr>
        <w:t xml:space="preserve">там </w:t>
      </w:r>
      <w:r w:rsidR="00702A6B">
        <w:rPr>
          <w:rFonts w:ascii="Arial" w:hAnsi="Arial" w:cs="Arial"/>
          <w:color w:val="1A1A1A" w:themeColor="background1" w:themeShade="1A"/>
          <w:sz w:val="20"/>
          <w:szCs w:val="20"/>
        </w:rPr>
        <w:t>России</w:t>
      </w:r>
      <w:r w:rsidR="00EF2E08">
        <w:rPr>
          <w:rFonts w:ascii="Arial" w:hAnsi="Arial" w:cs="Arial"/>
          <w:color w:val="1A1A1A" w:themeColor="background1" w:themeShade="1A"/>
          <w:sz w:val="20"/>
          <w:szCs w:val="20"/>
        </w:rPr>
        <w:t>, как энергетической державы,</w:t>
      </w:r>
      <w:r w:rsidR="00702A6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F811DE">
        <w:rPr>
          <w:rFonts w:ascii="Arial" w:hAnsi="Arial" w:cs="Arial"/>
          <w:color w:val="1A1A1A" w:themeColor="background1" w:themeShade="1A"/>
          <w:sz w:val="20"/>
          <w:szCs w:val="20"/>
        </w:rPr>
        <w:t>необходимо</w:t>
      </w:r>
      <w:r w:rsidR="00702A6B">
        <w:rPr>
          <w:rFonts w:ascii="Arial" w:hAnsi="Arial" w:cs="Arial"/>
          <w:color w:val="1A1A1A" w:themeColor="background1" w:themeShade="1A"/>
          <w:sz w:val="20"/>
          <w:szCs w:val="20"/>
        </w:rPr>
        <w:t>.</w:t>
      </w:r>
    </w:p>
    <w:p w:rsidR="004F16C6" w:rsidRDefault="00057990" w:rsidP="009319C2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любом случае, России </w:t>
      </w:r>
      <w:r w:rsidR="00C26812">
        <w:rPr>
          <w:rFonts w:ascii="Arial" w:hAnsi="Arial" w:cs="Arial"/>
          <w:bCs/>
          <w:color w:val="1A1A1A" w:themeColor="background1" w:themeShade="1A"/>
          <w:sz w:val="20"/>
          <w:szCs w:val="20"/>
        </w:rPr>
        <w:t>предстоит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интенсивнее развивать импортозамещающие перерабатывающие и </w:t>
      </w:r>
      <w:r w:rsidR="00DF0726" w:rsidRPr="00DF0726">
        <w:rPr>
          <w:rFonts w:ascii="Arial" w:hAnsi="Arial" w:cs="Arial"/>
          <w:bCs/>
          <w:color w:val="1A1A1A" w:themeColor="background1" w:themeShade="1A"/>
          <w:sz w:val="20"/>
          <w:szCs w:val="20"/>
        </w:rPr>
        <w:t>высокотехнологичные отрасли, чтоб</w:t>
      </w:r>
      <w:r w:rsidR="00EC107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ы </w:t>
      </w:r>
      <w:r w:rsidR="002E3558">
        <w:rPr>
          <w:rFonts w:ascii="Arial" w:hAnsi="Arial" w:cs="Arial"/>
          <w:bCs/>
          <w:color w:val="1A1A1A" w:themeColor="background1" w:themeShade="1A"/>
          <w:sz w:val="20"/>
          <w:szCs w:val="20"/>
        </w:rPr>
        <w:t>уменьшить</w:t>
      </w:r>
      <w:r w:rsidR="00EC107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внешние риски. По мере снижения инфляции государство бу</w:t>
      </w:r>
      <w:r w:rsidR="002E355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дет снижать процентную ставку, повышая кредитную активность бизнеса и населения. </w:t>
      </w:r>
    </w:p>
    <w:p w:rsidR="00DF0726" w:rsidRDefault="004F16C6" w:rsidP="009319C2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Кроме того, у России есть отличные внешнеполитические перспективы: </w:t>
      </w:r>
      <w:r w:rsidR="000B20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1.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мощнейшие в мире вооруженные силы,</w:t>
      </w:r>
      <w:r w:rsidR="000B20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позволяющие защитить не только внутреннюю самостоятельность страны, но и внешнеэкономические интересы бизнеса, 2.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самые большие энергетические и сырьевые ресурсы, насущно востребованные </w:t>
      </w:r>
      <w:r w:rsidR="000B20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как для внутреннего развития, так и для взаимовыгодного сотрудничества с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высокотехнологичны</w:t>
      </w:r>
      <w:r w:rsidR="000B20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ми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страна</w:t>
      </w:r>
      <w:r w:rsidR="000B2093">
        <w:rPr>
          <w:rFonts w:ascii="Arial" w:hAnsi="Arial" w:cs="Arial"/>
          <w:bCs/>
          <w:color w:val="1A1A1A" w:themeColor="background1" w:themeShade="1A"/>
          <w:sz w:val="20"/>
          <w:szCs w:val="20"/>
        </w:rPr>
        <w:t>ми.</w:t>
      </w:r>
    </w:p>
    <w:p w:rsidR="00057990" w:rsidRPr="00057990" w:rsidRDefault="00057990" w:rsidP="00E4781C">
      <w:pPr>
        <w:spacing w:before="240" w:after="0" w:line="240" w:lineRule="auto"/>
        <w:ind w:firstLine="284"/>
        <w:jc w:val="center"/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>Основные тенденции и перспективы рынка недвижимости</w:t>
      </w:r>
    </w:p>
    <w:p w:rsidR="00057990" w:rsidRPr="00057990" w:rsidRDefault="00057990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условиях мировой политической и экономической нестабильности недвижимость, как и прежде, сохраняет свою инвестиционную значимость и важную роль сбережения и накопления капитала. </w:t>
      </w:r>
      <w:r w:rsidR="00931BB8">
        <w:rPr>
          <w:rFonts w:ascii="Arial" w:hAnsi="Arial" w:cs="Arial"/>
          <w:bCs/>
          <w:color w:val="1A1A1A" w:themeColor="background1" w:themeShade="1A"/>
          <w:sz w:val="20"/>
          <w:szCs w:val="20"/>
        </w:rPr>
        <w:t>П</w:t>
      </w:r>
      <w:r w:rsidR="00931BB8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ричин </w:t>
      </w:r>
      <w:r w:rsidR="00931BB8">
        <w:rPr>
          <w:rFonts w:ascii="Arial" w:hAnsi="Arial" w:cs="Arial"/>
          <w:bCs/>
          <w:color w:val="1A1A1A" w:themeColor="background1" w:themeShade="1A"/>
          <w:sz w:val="20"/>
          <w:szCs w:val="20"/>
        </w:rPr>
        <w:t>снижения</w:t>
      </w:r>
      <w:r w:rsidR="00931BB8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цен на объекты недвижимости нет.</w:t>
      </w:r>
    </w:p>
    <w:p w:rsidR="00057990" w:rsidRPr="00057990" w:rsidRDefault="00057990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Цены на недвижимость могут расти в условиях общего экономического роста, роста доходов населения и бизнеса при отставании объемов предложения. Сегодня ситуация в экономике и на рынке такая: </w:t>
      </w:r>
    </w:p>
    <w:p w:rsidR="00057990" w:rsidRPr="00057990" w:rsidRDefault="00057990" w:rsidP="00E4781C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после периода рецессии отмечаются положительные тенденции развития основных отраслей и улучшение макроэкономических показателей, что </w:t>
      </w:r>
      <w:r w:rsidR="001C5389">
        <w:rPr>
          <w:rFonts w:ascii="Arial" w:hAnsi="Arial" w:cs="Arial"/>
          <w:color w:val="1A1A1A" w:themeColor="background1" w:themeShade="1A"/>
          <w:sz w:val="20"/>
          <w:szCs w:val="20"/>
        </w:rPr>
        <w:t>постепенно приведёт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к восстановлению реальных доходов,</w:t>
      </w:r>
    </w:p>
    <w:p w:rsidR="001C5389" w:rsidRDefault="00057990" w:rsidP="00E4781C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снижение доходов</w:t>
      </w:r>
      <w:r w:rsidR="001C538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населения и бизнеса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которое наблюдалось с середины 2014 года, и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падение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спрос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а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на рынке были сбалансированы снижением объемов строительства и снижением цен недвижимости.</w:t>
      </w:r>
    </w:p>
    <w:p w:rsidR="00057990" w:rsidRPr="001C5389" w:rsidRDefault="001C5389" w:rsidP="0060791A">
      <w:pPr>
        <w:spacing w:after="0" w:line="240" w:lineRule="auto"/>
        <w:ind w:left="284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>Поэтому сегодня цены на недвижимость сбалансированы</w:t>
      </w:r>
      <w:r w:rsidR="00057990" w:rsidRPr="001C538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и</w:t>
      </w:r>
      <w:r w:rsidR="0060791A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 дальнейшем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, предположительно, будут постепенно расти.</w:t>
      </w:r>
    </w:p>
    <w:p w:rsidR="00057990" w:rsidRPr="00057990" w:rsidRDefault="00057990" w:rsidP="00E4781C">
      <w:pPr>
        <w:pStyle w:val="a6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Отрицательные экономические показатели 2015 года негативно повлияли на настроение участников рынка, однако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квартальные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итоги 2016 года показывают, что дно кризиса пройдено, и это дает уверенность в стабилизации рынка. </w:t>
      </w:r>
    </w:p>
    <w:p w:rsidR="00057990" w:rsidRPr="00192E01" w:rsidRDefault="00057990" w:rsidP="00192E01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Рынки недвижимости Москвы и Санкт-Петербурга после падения 2015 года уже начали расти в сегментах новостроек и элитного загородного жилья. Менее активные региональные рынки недвижимости находятся в отн</w:t>
      </w:r>
      <w:r w:rsidR="001C5389">
        <w:rPr>
          <w:rFonts w:ascii="Arial" w:hAnsi="Arial" w:cs="Arial"/>
          <w:bCs/>
          <w:color w:val="1A1A1A" w:themeColor="background1" w:themeShade="1A"/>
          <w:sz w:val="20"/>
          <w:szCs w:val="20"/>
        </w:rPr>
        <w:t>осительно равновесном состоянии, но тоже готовы к росту.</w:t>
      </w:r>
      <w:r w:rsidR="00192E01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P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 начала года отмечен рост количества сделок. </w:t>
      </w:r>
    </w:p>
    <w:p w:rsidR="00057990" w:rsidRPr="00057990" w:rsidRDefault="00057990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связи со снижением доходности рынка недвижимости сократились объемы строительства, что обусловило уход с рынка некоторых менее эффективных инвестиционных и строительных компаний. Сокращение строительства и постепенное восстановление потребительского спроса </w:t>
      </w:r>
      <w:r w:rsid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стимулируе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т рынок к росту и </w:t>
      </w:r>
      <w:r w:rsid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стабилизируе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т строительную индустрию.</w:t>
      </w:r>
    </w:p>
    <w:p w:rsidR="00057990" w:rsidRPr="00057990" w:rsidRDefault="00057990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Восстановление и господдержка ипотечного кредитования, расширение кредитования бизнеса </w:t>
      </w:r>
      <w:r w:rsid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>побуждает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спрос</w:t>
      </w:r>
      <w:r w:rsid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активизирует рынок.</w:t>
      </w:r>
    </w:p>
    <w:p w:rsidR="00057990" w:rsidRPr="00057990" w:rsidRDefault="00057990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последующие периоды при условии политической и экономической стабильности, при условии </w:t>
      </w:r>
      <w:r w:rsidR="00E4781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восстановления экономического роста и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стимулирования потребительского спроса, смягчении финансово-кредитной политики государства и поддержке кредитования вероятен ро</w:t>
      </w:r>
      <w:proofErr w:type="gramStart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 спр</w:t>
      </w:r>
      <w:proofErr w:type="gramEnd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оса на недвижимость и </w:t>
      </w:r>
      <w:r w:rsidR="0060791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постепенный </w:t>
      </w:r>
      <w:r w:rsidR="008921D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стабильный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рост цен. 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057990" w:rsidRPr="00057990" w:rsidRDefault="00057990" w:rsidP="008921D4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(Анализ подготовлен специалистами </w:t>
      </w:r>
      <w:hyperlink r:id="rId23" w:history="1">
        <w:r w:rsidRPr="00057990">
          <w:rPr>
            <w:rStyle w:val="a3"/>
            <w:rFonts w:ascii="Arial" w:hAnsi="Arial" w:cs="Arial"/>
            <w:color w:val="1A1A1A" w:themeColor="background1" w:themeShade="1A"/>
            <w:sz w:val="20"/>
            <w:szCs w:val="20"/>
          </w:rPr>
          <w:t>СтатРиелт</w:t>
        </w:r>
      </w:hyperlink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)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Использованные материалы:</w:t>
      </w:r>
    </w:p>
    <w:p w:rsidR="00A446D1" w:rsidRDefault="00A446D1" w:rsidP="00A446D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A446D1">
        <w:rPr>
          <w:rFonts w:ascii="Arial" w:hAnsi="Arial" w:cs="Arial"/>
          <w:color w:val="1A1A1A" w:themeColor="background1" w:themeShade="1A"/>
          <w:sz w:val="20"/>
          <w:szCs w:val="20"/>
        </w:rPr>
        <w:t xml:space="preserve">Центральный банк Российской Федерации  </w:t>
      </w:r>
      <w:hyperlink r:id="rId24" w:history="1">
        <w:r w:rsidRPr="00A446D1">
          <w:rPr>
            <w:rStyle w:val="a3"/>
            <w:rFonts w:ascii="Arial" w:hAnsi="Arial" w:cs="Arial"/>
            <w:sz w:val="20"/>
            <w:szCs w:val="20"/>
          </w:rPr>
          <w:t>http://www.cbr.ru</w:t>
        </w:r>
      </w:hyperlink>
      <w:r w:rsidR="008921D4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</w:t>
      </w:r>
      <w:hyperlink r:id="rId25" w:history="1">
        <w:r w:rsidR="008921D4" w:rsidRPr="006F59FF">
          <w:rPr>
            <w:rStyle w:val="a3"/>
            <w:rFonts w:ascii="Arial" w:hAnsi="Arial" w:cs="Arial"/>
            <w:sz w:val="20"/>
            <w:szCs w:val="20"/>
          </w:rPr>
          <w:t>https://www.cbr.ru/statistics/print.aspx?file=bank_system/4-3-1_16.htm&amp;pid=pdko_sub&amp;sid=dopk</w:t>
        </w:r>
      </w:hyperlink>
    </w:p>
    <w:p w:rsidR="007029D2" w:rsidRDefault="00A446D1" w:rsidP="007029D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A446D1">
        <w:rPr>
          <w:rFonts w:ascii="Arial" w:hAnsi="Arial" w:cs="Arial"/>
          <w:color w:val="1A1A1A" w:themeColor="background1" w:themeShade="1A"/>
          <w:sz w:val="20"/>
          <w:szCs w:val="20"/>
        </w:rPr>
        <w:t xml:space="preserve">Федеральная служба государственной статистики. </w:t>
      </w:r>
      <w:hyperlink r:id="rId26" w:history="1">
        <w:r w:rsidRPr="00A446D1">
          <w:rPr>
            <w:rStyle w:val="a3"/>
            <w:rFonts w:ascii="Arial" w:hAnsi="Arial" w:cs="Arial"/>
            <w:sz w:val="20"/>
            <w:szCs w:val="20"/>
            <w:lang w:val="en-US"/>
          </w:rPr>
          <w:t>www</w:t>
        </w:r>
        <w:r w:rsidRPr="00A446D1">
          <w:rPr>
            <w:rStyle w:val="a3"/>
            <w:rFonts w:ascii="Arial" w:hAnsi="Arial" w:cs="Arial"/>
            <w:sz w:val="20"/>
            <w:szCs w:val="20"/>
          </w:rPr>
          <w:t>.gks.ru</w:t>
        </w:r>
      </w:hyperlink>
      <w:r w:rsidR="007029D2">
        <w:rPr>
          <w:rFonts w:ascii="Arial" w:hAnsi="Arial" w:cs="Arial"/>
          <w:color w:val="1A1A1A" w:themeColor="background1" w:themeShade="1A"/>
          <w:sz w:val="20"/>
          <w:szCs w:val="20"/>
        </w:rPr>
        <w:t>.</w:t>
      </w:r>
    </w:p>
    <w:p w:rsidR="00460ED0" w:rsidRPr="00BA45F4" w:rsidRDefault="00BA45F4" w:rsidP="00BA45F4">
      <w:pPr>
        <w:spacing w:after="0" w:line="240" w:lineRule="auto"/>
        <w:ind w:left="720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hyperlink r:id="rId27" w:history="1">
        <w:r w:rsidR="00EE183C" w:rsidRPr="006F59FF">
          <w:rPr>
            <w:rStyle w:val="a3"/>
          </w:rPr>
          <w:t>http://www.gks.ru/free_doc/doc_2016/info/oper-09-2016.pdf</w:t>
        </w:r>
      </w:hyperlink>
      <w:r w:rsidR="007029D2">
        <w:rPr>
          <w:rFonts w:ascii="Arial" w:hAnsi="Arial" w:cs="Arial"/>
          <w:color w:val="1A1A1A" w:themeColor="background1" w:themeShade="1A"/>
          <w:sz w:val="20"/>
          <w:szCs w:val="20"/>
        </w:rPr>
        <w:t>.</w:t>
      </w:r>
      <w:r w:rsidR="00EE183C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bookmarkStart w:id="0" w:name="_GoBack"/>
      <w:bookmarkEnd w:id="0"/>
    </w:p>
    <w:sectPr w:rsidR="00460ED0" w:rsidRPr="00BA45F4" w:rsidSect="00057990">
      <w:pgSz w:w="11906" w:h="16838"/>
      <w:pgMar w:top="426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74D7C"/>
    <w:multiLevelType w:val="hybridMultilevel"/>
    <w:tmpl w:val="BE22C8FA"/>
    <w:lvl w:ilvl="0" w:tplc="7C66C968">
      <w:start w:val="1"/>
      <w:numFmt w:val="bullet"/>
      <w:lvlText w:val=""/>
      <w:lvlJc w:val="left"/>
      <w:pPr>
        <w:ind w:left="8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C900E6"/>
    <w:multiLevelType w:val="hybridMultilevel"/>
    <w:tmpl w:val="4886D4F4"/>
    <w:lvl w:ilvl="0" w:tplc="BB50A23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E79D8"/>
    <w:multiLevelType w:val="hybridMultilevel"/>
    <w:tmpl w:val="9D4E640C"/>
    <w:lvl w:ilvl="0" w:tplc="0419000F">
      <w:start w:val="1"/>
      <w:numFmt w:val="decimal"/>
      <w:lvlText w:val="%1."/>
      <w:lvlJc w:val="left"/>
      <w:pPr>
        <w:ind w:left="1058" w:hanging="360"/>
      </w:p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3">
    <w:nsid w:val="1F652769"/>
    <w:multiLevelType w:val="hybridMultilevel"/>
    <w:tmpl w:val="5B809AB4"/>
    <w:lvl w:ilvl="0" w:tplc="BB50A23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2C894D26"/>
    <w:multiLevelType w:val="hybridMultilevel"/>
    <w:tmpl w:val="C17AEFB8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51B3780B"/>
    <w:multiLevelType w:val="hybridMultilevel"/>
    <w:tmpl w:val="FADA08AC"/>
    <w:lvl w:ilvl="0" w:tplc="7C66C968">
      <w:start w:val="1"/>
      <w:numFmt w:val="bullet"/>
      <w:lvlText w:val=""/>
      <w:lvlJc w:val="left"/>
      <w:pPr>
        <w:ind w:left="2520" w:hanging="360"/>
      </w:pPr>
      <w:rPr>
        <w:rFonts w:ascii="Symbol" w:hAnsi="Symbol" w:hint="default"/>
      </w:rPr>
    </w:lvl>
    <w:lvl w:ilvl="1" w:tplc="7C66C968">
      <w:start w:val="1"/>
      <w:numFmt w:val="bullet"/>
      <w:lvlText w:val=""/>
      <w:lvlJc w:val="left"/>
      <w:pPr>
        <w:ind w:left="223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6">
    <w:nsid w:val="6E626B13"/>
    <w:multiLevelType w:val="hybridMultilevel"/>
    <w:tmpl w:val="D250D064"/>
    <w:lvl w:ilvl="0" w:tplc="247AB91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990"/>
    <w:rsid w:val="00001090"/>
    <w:rsid w:val="00057990"/>
    <w:rsid w:val="000743F8"/>
    <w:rsid w:val="000B2093"/>
    <w:rsid w:val="000E2D9B"/>
    <w:rsid w:val="000F122B"/>
    <w:rsid w:val="000F5421"/>
    <w:rsid w:val="00192E01"/>
    <w:rsid w:val="001C5389"/>
    <w:rsid w:val="0022764B"/>
    <w:rsid w:val="00285311"/>
    <w:rsid w:val="002C0209"/>
    <w:rsid w:val="002E3558"/>
    <w:rsid w:val="003220D9"/>
    <w:rsid w:val="003B69C1"/>
    <w:rsid w:val="0040052D"/>
    <w:rsid w:val="00416713"/>
    <w:rsid w:val="0042167B"/>
    <w:rsid w:val="004405CC"/>
    <w:rsid w:val="0046267F"/>
    <w:rsid w:val="004A5093"/>
    <w:rsid w:val="004C1CF2"/>
    <w:rsid w:val="004E6777"/>
    <w:rsid w:val="004F16C6"/>
    <w:rsid w:val="00557DE5"/>
    <w:rsid w:val="0059673F"/>
    <w:rsid w:val="005A5AF0"/>
    <w:rsid w:val="005C7CD3"/>
    <w:rsid w:val="006050D1"/>
    <w:rsid w:val="0060791A"/>
    <w:rsid w:val="006A7765"/>
    <w:rsid w:val="006D2EED"/>
    <w:rsid w:val="007029D2"/>
    <w:rsid w:val="00702A6B"/>
    <w:rsid w:val="00751131"/>
    <w:rsid w:val="0076573F"/>
    <w:rsid w:val="007F7A3B"/>
    <w:rsid w:val="008237C6"/>
    <w:rsid w:val="00860F50"/>
    <w:rsid w:val="0088084F"/>
    <w:rsid w:val="008921D4"/>
    <w:rsid w:val="00922677"/>
    <w:rsid w:val="009319C2"/>
    <w:rsid w:val="00931BB8"/>
    <w:rsid w:val="009321FD"/>
    <w:rsid w:val="00985660"/>
    <w:rsid w:val="009B1519"/>
    <w:rsid w:val="009C41EE"/>
    <w:rsid w:val="00A06499"/>
    <w:rsid w:val="00A446D1"/>
    <w:rsid w:val="00AD43EC"/>
    <w:rsid w:val="00B26E1C"/>
    <w:rsid w:val="00B32E3C"/>
    <w:rsid w:val="00B77E34"/>
    <w:rsid w:val="00B87A91"/>
    <w:rsid w:val="00BA45F4"/>
    <w:rsid w:val="00C26812"/>
    <w:rsid w:val="00C34537"/>
    <w:rsid w:val="00C7318B"/>
    <w:rsid w:val="00C76CF8"/>
    <w:rsid w:val="00C82854"/>
    <w:rsid w:val="00C93836"/>
    <w:rsid w:val="00CB7338"/>
    <w:rsid w:val="00D636C9"/>
    <w:rsid w:val="00D8140B"/>
    <w:rsid w:val="00DC1AE7"/>
    <w:rsid w:val="00DF0726"/>
    <w:rsid w:val="00DF5286"/>
    <w:rsid w:val="00E1121F"/>
    <w:rsid w:val="00E40B5F"/>
    <w:rsid w:val="00E4781C"/>
    <w:rsid w:val="00EC1076"/>
    <w:rsid w:val="00EE183C"/>
    <w:rsid w:val="00EF2E08"/>
    <w:rsid w:val="00F81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78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799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57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9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579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478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931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EE183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78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799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57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9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579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478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931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EE18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gks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cbr.ru/statistics/print.aspx?file=bank_system/4-3-1_16.htm&amp;pid=pdko_sub&amp;sid=dop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://www.cbr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://statrielt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cbr.ru/hd_base/?PrtId=mrrf_7d" TargetMode="External"/><Relationship Id="rId27" Type="http://schemas.openxmlformats.org/officeDocument/2006/relationships/hyperlink" Target="http://www.gks.ru/free_doc/doc_2016/info/oper-09-2016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30DA5-2FC4-4B1F-AED5-11A085B57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2242</Words>
  <Characters>12780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Чирков</dc:creator>
  <cp:lastModifiedBy>Роман Чирков</cp:lastModifiedBy>
  <cp:revision>3</cp:revision>
  <dcterms:created xsi:type="dcterms:W3CDTF">2016-11-03T07:07:00Z</dcterms:created>
  <dcterms:modified xsi:type="dcterms:W3CDTF">2016-11-03T07:19:00Z</dcterms:modified>
</cp:coreProperties>
</file>